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D6470D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8797C" w:rsidRPr="0098797C" w:rsidRDefault="0098797C" w:rsidP="0098797C">
      <w:pPr>
        <w:spacing w:after="100" w:afterAutospacing="1"/>
        <w:jc w:val="both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bookmarkStart w:id="0" w:name="_GoBack"/>
      <w:bookmarkEnd w:id="0"/>
      <w:r w:rsidRPr="0098797C">
        <w:rPr>
          <w:rFonts w:ascii="Arial" w:hAnsi="Arial" w:cs="Arial"/>
          <w:b/>
          <w:bCs/>
          <w:kern w:val="36"/>
          <w:sz w:val="32"/>
          <w:szCs w:val="32"/>
        </w:rPr>
        <w:t>С января 2023 года услуги ПФР и ФСС в Воронежской области оказываются в единых офисах клиентского обслуживания</w:t>
      </w:r>
    </w:p>
    <w:p w:rsidR="0098797C" w:rsidRPr="0098797C" w:rsidRDefault="0098797C" w:rsidP="0098797C">
      <w:pPr>
        <w:rPr>
          <w:rFonts w:ascii="Arial" w:hAnsi="Arial" w:cs="Arial"/>
        </w:rPr>
      </w:pPr>
      <w:r w:rsidRPr="0098797C">
        <w:rPr>
          <w:rFonts w:ascii="Arial" w:hAnsi="Arial" w:cs="Arial"/>
        </w:rPr>
        <w:t xml:space="preserve">    Пенсионный фонд России и Фонд социального страхования объединились в единый Фонд пенсионного и социального страхования Российской Федерации (Социальный фонд России).</w:t>
      </w:r>
    </w:p>
    <w:p w:rsidR="0098797C" w:rsidRPr="0098797C" w:rsidRDefault="0098797C" w:rsidP="0098797C">
      <w:pPr>
        <w:rPr>
          <w:rFonts w:ascii="Arial" w:hAnsi="Arial" w:cs="Arial"/>
        </w:rPr>
      </w:pPr>
      <w:r w:rsidRPr="0098797C">
        <w:rPr>
          <w:rFonts w:ascii="Arial" w:hAnsi="Arial" w:cs="Arial"/>
        </w:rPr>
        <w:t xml:space="preserve">     С 1 января 2023 года в Воронежской области все государственные услуги в области социального обеспечения, возложенные ранее на Пенсионный фонд и Фонд социального страхования, оказываются в объединенных офисах клиентского обслуживания, которые находятся по адресам: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п.г.т. Анна, ул. Советская, д.23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г. Бобров, ул. 3 Интернационала, д.25 Б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г. Богучар, ул. Володарского, д.1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г. Борисоглебск, ул. Дубровинская/ Советская, д.73/8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г. Бутурлиновка, ул. Ленина, д.10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с. Верхний Мамон, ул. Школьная, д.3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с. Верхняя Хава, ул.50 лет Октября, д.43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с. Воробьевка, ул. Калинина, д.1 А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п.г.т. Грибановский, ул. Центральная, д.4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г. Калач, ул. Красноармейская, д.9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п.г.т. Каменка, ул. Привокзальная, д.5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р.п. Кантемировка, ул. Буденного, д.21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с. Каширское, ул. Олимпийская, д.23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г. Лиски, ул. Лысенко, д.42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с. Нижнедевицк, ул. Братская, д.14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 xml:space="preserve">г. </w:t>
      </w:r>
      <w:proofErr w:type="spellStart"/>
      <w:r w:rsidRPr="0098797C">
        <w:rPr>
          <w:rFonts w:ascii="Arial" w:hAnsi="Arial" w:cs="Arial"/>
        </w:rPr>
        <w:t>Нововоронеж</w:t>
      </w:r>
      <w:proofErr w:type="spellEnd"/>
      <w:r w:rsidRPr="0098797C">
        <w:rPr>
          <w:rFonts w:ascii="Arial" w:hAnsi="Arial" w:cs="Arial"/>
        </w:rPr>
        <w:t>, ул. Октябрьская, д.7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с. Новая Усмань, ул. Авдеева, д.35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г. Новохопёрск, ул. Ленина, д.123 А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р.п. Ольховатка, ул. Пролетарская, д.4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г. Острогожск, ул. Карла Маркса, д. 3 А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 xml:space="preserve">г. Павловск, </w:t>
      </w:r>
      <w:proofErr w:type="spellStart"/>
      <w:r w:rsidRPr="0098797C">
        <w:rPr>
          <w:rFonts w:ascii="Arial" w:hAnsi="Arial" w:cs="Arial"/>
        </w:rPr>
        <w:t>мкр</w:t>
      </w:r>
      <w:proofErr w:type="spellEnd"/>
      <w:r w:rsidRPr="0098797C">
        <w:rPr>
          <w:rFonts w:ascii="Arial" w:hAnsi="Arial" w:cs="Arial"/>
        </w:rPr>
        <w:t>. Северный, д.1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р.п. Панино, ул. Железнодорожная, д. 17 А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с. Петропавловка, ул. Победы, д.46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г. Поворино, Комсомольская площадь, д.3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п.г.т. Подгоренский, ул. Вокзальная, д.53 А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р.п. Рамонь, ул. 50 лет ВЛКСМ, д.1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с. Репьёвка, ул. Советская, д.12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г. Россошь, пр. Труда, д.1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г. Семилуки, ул.25 лет Октября, д.120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р.п. Таловая, ул. Советская, д.135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с. Терновка, ул. Советская, д.39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р.п. Хохольский, ул. Заводская, д.76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г. Эртиль, ул. Ф. Энгельса, д.18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 xml:space="preserve">г. Воронеж, (Железнодорожный район), Ленинский </w:t>
      </w:r>
      <w:proofErr w:type="spellStart"/>
      <w:r w:rsidRPr="0098797C">
        <w:rPr>
          <w:rFonts w:ascii="Arial" w:hAnsi="Arial" w:cs="Arial"/>
        </w:rPr>
        <w:t>пр-т</w:t>
      </w:r>
      <w:proofErr w:type="spellEnd"/>
      <w:r w:rsidRPr="0098797C">
        <w:rPr>
          <w:rFonts w:ascii="Arial" w:hAnsi="Arial" w:cs="Arial"/>
        </w:rPr>
        <w:t>, д.174/21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г. Воронеж, (Коминтерновский район), ул. Дружинников, д.5 Б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lastRenderedPageBreak/>
        <w:t xml:space="preserve">г. Воронеж, (Левобережный район), Ленинский </w:t>
      </w:r>
      <w:proofErr w:type="spellStart"/>
      <w:r w:rsidRPr="0098797C">
        <w:rPr>
          <w:rFonts w:ascii="Arial" w:hAnsi="Arial" w:cs="Arial"/>
        </w:rPr>
        <w:t>пр-т</w:t>
      </w:r>
      <w:proofErr w:type="spellEnd"/>
      <w:r w:rsidRPr="0098797C">
        <w:rPr>
          <w:rFonts w:ascii="Arial" w:hAnsi="Arial" w:cs="Arial"/>
        </w:rPr>
        <w:t>, д. 21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г. Воронеж, (Ленинский район), ул. Пушкинская, д. 5 А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г. Воронеж, (Советский район), ул. Краснозвездная, д. 10</w:t>
      </w:r>
    </w:p>
    <w:p w:rsidR="0098797C" w:rsidRPr="0098797C" w:rsidRDefault="0098797C" w:rsidP="0098797C">
      <w:pPr>
        <w:ind w:left="345"/>
        <w:rPr>
          <w:rFonts w:ascii="Arial" w:hAnsi="Arial" w:cs="Arial"/>
        </w:rPr>
      </w:pPr>
      <w:r w:rsidRPr="0098797C">
        <w:rPr>
          <w:rFonts w:ascii="Arial" w:hAnsi="Arial" w:cs="Arial"/>
        </w:rPr>
        <w:t>г. Воронеж, (Центральный район), ул. Студенческая, д. 36 Б</w:t>
      </w:r>
    </w:p>
    <w:p w:rsidR="0098797C" w:rsidRPr="0098797C" w:rsidRDefault="0098797C" w:rsidP="0098797C">
      <w:pPr>
        <w:spacing w:after="100" w:afterAutospacing="1"/>
        <w:rPr>
          <w:rFonts w:ascii="Arial" w:hAnsi="Arial" w:cs="Arial"/>
        </w:rPr>
      </w:pPr>
      <w:r w:rsidRPr="0098797C">
        <w:rPr>
          <w:rFonts w:ascii="Arial" w:hAnsi="Arial" w:cs="Arial"/>
        </w:rPr>
        <w:t xml:space="preserve">По всем вопросам пенсионного и социального страхования на территории Воронежской области необходимо обращаться по телефону регионального </w:t>
      </w:r>
      <w:proofErr w:type="spellStart"/>
      <w:r w:rsidRPr="0098797C">
        <w:rPr>
          <w:rFonts w:ascii="Arial" w:hAnsi="Arial" w:cs="Arial"/>
        </w:rPr>
        <w:t>контакт-центра</w:t>
      </w:r>
      <w:proofErr w:type="spellEnd"/>
      <w:r w:rsidRPr="0098797C">
        <w:rPr>
          <w:rFonts w:ascii="Arial" w:hAnsi="Arial" w:cs="Arial"/>
        </w:rPr>
        <w:t>: </w:t>
      </w:r>
    </w:p>
    <w:p w:rsidR="0098797C" w:rsidRPr="0098797C" w:rsidRDefault="0098797C" w:rsidP="0098797C">
      <w:pPr>
        <w:spacing w:after="100" w:afterAutospacing="1"/>
        <w:jc w:val="center"/>
        <w:outlineLvl w:val="2"/>
        <w:rPr>
          <w:rFonts w:ascii="Arial" w:hAnsi="Arial" w:cs="Arial"/>
          <w:b/>
          <w:bCs/>
        </w:rPr>
      </w:pPr>
      <w:r w:rsidRPr="0098797C">
        <w:rPr>
          <w:rFonts w:ascii="Arial" w:hAnsi="Arial" w:cs="Arial"/>
          <w:b/>
          <w:bCs/>
          <w:color w:val="6F42C1"/>
        </w:rPr>
        <w:t>8 800 600 03 46 </w:t>
      </w:r>
    </w:p>
    <w:p w:rsidR="0098797C" w:rsidRPr="0098797C" w:rsidRDefault="0098797C" w:rsidP="0098797C">
      <w:pPr>
        <w:spacing w:after="100" w:afterAutospacing="1"/>
        <w:jc w:val="center"/>
        <w:rPr>
          <w:rFonts w:ascii="Arial" w:hAnsi="Arial" w:cs="Arial"/>
        </w:rPr>
      </w:pPr>
      <w:r w:rsidRPr="0098797C">
        <w:rPr>
          <w:rFonts w:ascii="Arial" w:hAnsi="Arial" w:cs="Arial"/>
        </w:rPr>
        <w:t>(понедельник - четверг с 9-00 до 18-00; пятница с 9-00 до 16-45)</w:t>
      </w:r>
    </w:p>
    <w:p w:rsidR="0098797C" w:rsidRPr="0098797C" w:rsidRDefault="0098797C" w:rsidP="0098797C">
      <w:pPr>
        <w:rPr>
          <w:rFonts w:ascii="Arial" w:hAnsi="Arial" w:cs="Arial"/>
        </w:rPr>
      </w:pPr>
    </w:p>
    <w:p w:rsidR="001174DB" w:rsidRPr="0098797C" w:rsidRDefault="001174DB" w:rsidP="0098797C">
      <w:pPr>
        <w:tabs>
          <w:tab w:val="left" w:pos="5844"/>
        </w:tabs>
        <w:spacing w:after="100" w:afterAutospacing="1"/>
        <w:outlineLvl w:val="0"/>
        <w:rPr>
          <w:rFonts w:ascii="Arial" w:hAnsi="Arial" w:cs="Arial"/>
          <w:sz w:val="22"/>
          <w:szCs w:val="22"/>
        </w:rPr>
      </w:pPr>
    </w:p>
    <w:sectPr w:rsidR="001174DB" w:rsidRPr="0098797C" w:rsidSect="00530D89">
      <w:headerReference w:type="default" r:id="rId8"/>
      <w:footerReference w:type="even" r:id="rId9"/>
      <w:footerReference w:type="default" r:id="rId10"/>
      <w:pgSz w:w="11906" w:h="16838" w:code="9"/>
      <w:pgMar w:top="2517" w:right="851" w:bottom="284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06E" w:rsidRDefault="005C406E">
      <w:r>
        <w:separator/>
      </w:r>
    </w:p>
  </w:endnote>
  <w:endnote w:type="continuationSeparator" w:id="0">
    <w:p w:rsidR="005C406E" w:rsidRDefault="005C4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24A6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24A61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06E" w:rsidRDefault="005C406E">
      <w:r>
        <w:separator/>
      </w:r>
    </w:p>
  </w:footnote>
  <w:footnote w:type="continuationSeparator" w:id="0">
    <w:p w:rsidR="005C406E" w:rsidRDefault="005C4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24A61" w:rsidP="006235BC">
    <w:pPr>
      <w:pStyle w:val="a3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left:0;text-align:left;margin-left:399.6pt;margin-top:18.9pt;width:98.5pt;height:46.3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  <w:r w:rsidR="00E62769">
                  <w:t xml:space="preserve"> 30</w:t>
                </w:r>
                <w:r w:rsidR="006235BC">
                  <w:t>.01.2023</w:t>
                </w:r>
              </w:p>
            </w:txbxContent>
          </v:textbox>
          <w10:wrap type="tight"/>
        </v:shape>
      </w:pict>
    </w:r>
    <w:r w:rsidR="006235BC"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Text Box 1" o:spid="_x0000_s4099" type="#_x0000_t202" style="position:absolute;left:0;text-align:left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ED7516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6235BC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pacing w:val="20"/>
                    <w:sz w:val="22"/>
                    <w:szCs w:val="22"/>
                  </w:rPr>
                  <w:t>Социальный</w:t>
                </w:r>
                <w:r w:rsidR="00953FB4"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 xml:space="preserve"> фонд России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AC73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Фонда п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енсионного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и социального страхования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left:0;text-align:left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8131A"/>
    <w:multiLevelType w:val="multilevel"/>
    <w:tmpl w:val="EEB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307C8"/>
    <w:multiLevelType w:val="multilevel"/>
    <w:tmpl w:val="54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86041"/>
    <w:multiLevelType w:val="multilevel"/>
    <w:tmpl w:val="EDFA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21CCF"/>
    <w:multiLevelType w:val="multilevel"/>
    <w:tmpl w:val="B91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26"/>
  </w:num>
  <w:num w:numId="5">
    <w:abstractNumId w:val="22"/>
  </w:num>
  <w:num w:numId="6">
    <w:abstractNumId w:val="18"/>
  </w:num>
  <w:num w:numId="7">
    <w:abstractNumId w:val="30"/>
  </w:num>
  <w:num w:numId="8">
    <w:abstractNumId w:val="4"/>
  </w:num>
  <w:num w:numId="9">
    <w:abstractNumId w:val="8"/>
  </w:num>
  <w:num w:numId="10">
    <w:abstractNumId w:val="28"/>
  </w:num>
  <w:num w:numId="11">
    <w:abstractNumId w:val="11"/>
  </w:num>
  <w:num w:numId="12">
    <w:abstractNumId w:val="15"/>
  </w:num>
  <w:num w:numId="13">
    <w:abstractNumId w:val="21"/>
  </w:num>
  <w:num w:numId="14">
    <w:abstractNumId w:val="34"/>
  </w:num>
  <w:num w:numId="15">
    <w:abstractNumId w:val="25"/>
  </w:num>
  <w:num w:numId="16">
    <w:abstractNumId w:val="9"/>
  </w:num>
  <w:num w:numId="17">
    <w:abstractNumId w:val="13"/>
  </w:num>
  <w:num w:numId="18">
    <w:abstractNumId w:val="1"/>
  </w:num>
  <w:num w:numId="19">
    <w:abstractNumId w:val="16"/>
  </w:num>
  <w:num w:numId="20">
    <w:abstractNumId w:val="0"/>
  </w:num>
  <w:num w:numId="21">
    <w:abstractNumId w:val="27"/>
  </w:num>
  <w:num w:numId="22">
    <w:abstractNumId w:val="10"/>
  </w:num>
  <w:num w:numId="23">
    <w:abstractNumId w:val="14"/>
  </w:num>
  <w:num w:numId="24">
    <w:abstractNumId w:val="3"/>
  </w:num>
  <w:num w:numId="25">
    <w:abstractNumId w:val="36"/>
  </w:num>
  <w:num w:numId="26">
    <w:abstractNumId w:val="29"/>
  </w:num>
  <w:num w:numId="27">
    <w:abstractNumId w:val="19"/>
  </w:num>
  <w:num w:numId="28">
    <w:abstractNumId w:val="12"/>
  </w:num>
  <w:num w:numId="29">
    <w:abstractNumId w:val="6"/>
  </w:num>
  <w:num w:numId="30">
    <w:abstractNumId w:val="24"/>
  </w:num>
  <w:num w:numId="31">
    <w:abstractNumId w:val="31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0"/>
  </w:num>
  <w:num w:numId="35">
    <w:abstractNumId w:val="7"/>
  </w:num>
  <w:num w:numId="36">
    <w:abstractNumId w:val="32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1198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E001B"/>
    <w:rsid w:val="000E0658"/>
    <w:rsid w:val="000E06D7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B7E"/>
    <w:rsid w:val="001143B1"/>
    <w:rsid w:val="0011532C"/>
    <w:rsid w:val="001169BF"/>
    <w:rsid w:val="001174DB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581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217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4F50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667F1"/>
    <w:rsid w:val="003717B4"/>
    <w:rsid w:val="00371A7A"/>
    <w:rsid w:val="00372B7E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40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500C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305"/>
    <w:rsid w:val="004D4C62"/>
    <w:rsid w:val="004D5432"/>
    <w:rsid w:val="004D54F9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F1A35"/>
    <w:rsid w:val="004F1C31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A6E9F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406E"/>
    <w:rsid w:val="005C546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4A61"/>
    <w:rsid w:val="0062568B"/>
    <w:rsid w:val="00626379"/>
    <w:rsid w:val="0063000C"/>
    <w:rsid w:val="00630364"/>
    <w:rsid w:val="00630541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503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EC2"/>
    <w:rsid w:val="00817BAF"/>
    <w:rsid w:val="0082035D"/>
    <w:rsid w:val="0082120D"/>
    <w:rsid w:val="00822D4A"/>
    <w:rsid w:val="00823265"/>
    <w:rsid w:val="00824B70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49B3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8797C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44589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CD4"/>
    <w:rsid w:val="00E576AF"/>
    <w:rsid w:val="00E62769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BE40C-0657-4E71-9E23-B2D06F87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2344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2023-01-30T08:00:00Z</cp:lastPrinted>
  <dcterms:created xsi:type="dcterms:W3CDTF">2023-01-30T08:01:00Z</dcterms:created>
  <dcterms:modified xsi:type="dcterms:W3CDTF">2023-01-30T08:01:00Z</dcterms:modified>
</cp:coreProperties>
</file>