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4C4544">
        <w:rPr>
          <w:rFonts w:ascii="Arial" w:hAnsi="Arial" w:cs="Arial"/>
          <w:bCs/>
          <w:kern w:val="36"/>
          <w:sz w:val="28"/>
          <w:szCs w:val="28"/>
        </w:rPr>
        <w:t>13</w:t>
      </w:r>
      <w:bookmarkStart w:id="0" w:name="_GoBack"/>
      <w:bookmarkEnd w:id="0"/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065A1A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41589C" w:rsidRDefault="00D33F8C" w:rsidP="0041589C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4C4544" w:rsidRPr="004C4544" w:rsidRDefault="004C4544" w:rsidP="004C4544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30"/>
          <w:szCs w:val="30"/>
        </w:rPr>
      </w:pPr>
      <w:r w:rsidRPr="004C4544">
        <w:rPr>
          <w:rFonts w:ascii="Arial" w:hAnsi="Arial" w:cs="Arial"/>
          <w:b/>
          <w:bCs/>
          <w:kern w:val="36"/>
          <w:sz w:val="30"/>
          <w:szCs w:val="30"/>
        </w:rPr>
        <w:t>Более 85 тысяч жителей Воронежской области старше 80 лет получают пенсии в повышенном размере</w:t>
      </w:r>
    </w:p>
    <w:p w:rsidR="004C4544" w:rsidRPr="004C4544" w:rsidRDefault="004C4544" w:rsidP="004C45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C4544">
        <w:rPr>
          <w:rFonts w:ascii="Arial" w:hAnsi="Arial" w:cs="Arial"/>
          <w:color w:val="212121"/>
          <w:shd w:val="clear" w:color="auto" w:fill="FFFFFF"/>
        </w:rPr>
        <w:t>При достижении 80 лет пенсионерам выплачивается фиксированная выплата к страховой пенсии по старости в повышенном размере. В Воронежской области её получают более 85 тысяч жителей региона.</w:t>
      </w:r>
    </w:p>
    <w:p w:rsidR="004C4544" w:rsidRPr="004C4544" w:rsidRDefault="004C4544" w:rsidP="004C45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C4544">
        <w:rPr>
          <w:rFonts w:ascii="Arial" w:hAnsi="Arial" w:cs="Arial"/>
          <w:b/>
          <w:bCs/>
          <w:color w:val="212121"/>
          <w:u w:val="single"/>
        </w:rPr>
        <w:t>Фиксированная выплата</w:t>
      </w:r>
      <w:r w:rsidRPr="004C4544">
        <w:rPr>
          <w:rFonts w:ascii="Arial" w:hAnsi="Arial" w:cs="Arial"/>
          <w:color w:val="212121"/>
          <w:u w:val="single"/>
        </w:rPr>
        <w:t xml:space="preserve"> </w:t>
      </w:r>
      <w:r w:rsidRPr="004C4544">
        <w:rPr>
          <w:rFonts w:ascii="Arial" w:hAnsi="Arial" w:cs="Arial"/>
          <w:color w:val="212121"/>
        </w:rPr>
        <w:t>— это гарантированная государством часть страховой пенсии.</w:t>
      </w:r>
      <w:r w:rsidRPr="004C4544">
        <w:rPr>
          <w:rFonts w:ascii="Arial" w:hAnsi="Arial" w:cs="Arial"/>
          <w:b/>
          <w:bCs/>
          <w:color w:val="212121"/>
          <w:shd w:val="clear" w:color="auto" w:fill="FFFFFF"/>
        </w:rPr>
        <w:t xml:space="preserve"> С 1 января 2024 года ее размер составляет 8 134 рубля </w:t>
      </w:r>
      <w:r w:rsidRPr="004C4544">
        <w:rPr>
          <w:rFonts w:ascii="Arial" w:hAnsi="Arial" w:cs="Arial"/>
          <w:b/>
          <w:bCs/>
          <w:color w:val="212121"/>
        </w:rPr>
        <w:t>88 копеек.</w:t>
      </w:r>
      <w:r w:rsidRPr="004C4544">
        <w:rPr>
          <w:rFonts w:ascii="Arial" w:hAnsi="Arial" w:cs="Arial"/>
          <w:color w:val="212121"/>
        </w:rPr>
        <w:t xml:space="preserve"> </w:t>
      </w:r>
      <w:r w:rsidRPr="004C4544">
        <w:rPr>
          <w:rFonts w:ascii="Arial" w:hAnsi="Arial" w:cs="Arial"/>
          <w:b/>
          <w:bCs/>
          <w:color w:val="212121"/>
        </w:rPr>
        <w:t>Для получателей страховой пенсии по старости старше 80 лет</w:t>
      </w:r>
      <w:r w:rsidRPr="004C4544">
        <w:rPr>
          <w:rFonts w:ascii="Arial" w:hAnsi="Arial" w:cs="Arial"/>
          <w:color w:val="212121"/>
        </w:rPr>
        <w:t xml:space="preserve"> размер фиксированной выплаты удваивается и составляет </w:t>
      </w:r>
      <w:r w:rsidRPr="004C4544">
        <w:rPr>
          <w:rFonts w:ascii="Arial" w:hAnsi="Arial" w:cs="Arial"/>
          <w:b/>
          <w:bCs/>
          <w:color w:val="212121"/>
          <w:u w:val="single"/>
        </w:rPr>
        <w:t>16 269 рублей 76 копеек</w:t>
      </w:r>
      <w:r w:rsidRPr="004C4544">
        <w:rPr>
          <w:rFonts w:ascii="Arial" w:hAnsi="Arial" w:cs="Arial"/>
          <w:color w:val="212121"/>
        </w:rPr>
        <w:t>. При наличии иждивенцев ее размер еще увеличивается в зависимости от количества лиц, находящихся на иждивении.</w:t>
      </w:r>
    </w:p>
    <w:p w:rsidR="004C4544" w:rsidRPr="004C4544" w:rsidRDefault="004C4544" w:rsidP="004C45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C4544">
        <w:rPr>
          <w:rFonts w:ascii="Arial" w:hAnsi="Arial" w:cs="Arial"/>
          <w:color w:val="212121"/>
        </w:rPr>
        <w:t xml:space="preserve">Обращаться в клиентскую службу за перерасчетом фиксированной выплаты пенсионеру не нужно: он будет произведен Отделением СФР по Воронежской области в </w:t>
      </w:r>
      <w:proofErr w:type="spellStart"/>
      <w:r w:rsidRPr="004C4544">
        <w:rPr>
          <w:rFonts w:ascii="Arial" w:hAnsi="Arial" w:cs="Arial"/>
          <w:color w:val="212121"/>
        </w:rPr>
        <w:t>проактивном</w:t>
      </w:r>
      <w:proofErr w:type="spellEnd"/>
      <w:r w:rsidRPr="004C4544">
        <w:rPr>
          <w:rFonts w:ascii="Arial" w:hAnsi="Arial" w:cs="Arial"/>
          <w:color w:val="212121"/>
        </w:rPr>
        <w:t xml:space="preserve">, т.е. </w:t>
      </w:r>
      <w:proofErr w:type="spellStart"/>
      <w:r w:rsidRPr="004C4544">
        <w:rPr>
          <w:rFonts w:ascii="Arial" w:hAnsi="Arial" w:cs="Arial"/>
          <w:color w:val="212121"/>
        </w:rPr>
        <w:t>беззаявительном</w:t>
      </w:r>
      <w:proofErr w:type="spellEnd"/>
      <w:r w:rsidRPr="004C4544">
        <w:rPr>
          <w:rFonts w:ascii="Arial" w:hAnsi="Arial" w:cs="Arial"/>
          <w:color w:val="212121"/>
        </w:rPr>
        <w:t xml:space="preserve"> порядке. Пенсия в новом размере начнет поступать с месяца, следующего за месяцем, в котором исполнилось 80 лет.</w:t>
      </w:r>
      <w:r w:rsidRPr="004C4544">
        <w:rPr>
          <w:rFonts w:ascii="Arial" w:hAnsi="Arial" w:cs="Arial"/>
          <w:color w:val="212121"/>
          <w:shd w:val="clear" w:color="auto" w:fill="FFFFFF"/>
        </w:rPr>
        <w:t xml:space="preserve"> Тогда же будет перечислена разовая доплата за предшествующий период. Например, пенсионер отмечает юбилей 25 августа. Повышенная пенсия придет ему в сентябре с доплатой за 6 дней августа. Далее пенсия в повышенном размере будет перечисляться ежемесячно в установленные сроки.</w:t>
      </w:r>
    </w:p>
    <w:p w:rsidR="004C4544" w:rsidRPr="004C4544" w:rsidRDefault="004C4544" w:rsidP="004C45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C4544">
        <w:rPr>
          <w:rFonts w:ascii="Arial" w:hAnsi="Arial" w:cs="Arial"/>
        </w:rPr>
        <w:t>Фиксированная выплата в двойном размере назначается и пенсионерам с инвалидностью I группы, но с момента установления инвалидности и независимо от возраста. Следовательно, при достижении 80 лет пенсия для указанной категории остается прежней. Законом не предусмотрено удвоение фиксированной выплаты для получателей страховых пенсий по потере кормильца, а также социальных пенсий.</w:t>
      </w:r>
    </w:p>
    <w:p w:rsidR="004C4544" w:rsidRPr="004C4544" w:rsidRDefault="004C4544" w:rsidP="004C45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C4544">
        <w:rPr>
          <w:rFonts w:ascii="Arial" w:hAnsi="Arial" w:cs="Arial"/>
          <w:color w:val="212121"/>
        </w:rPr>
        <w:t xml:space="preserve">Для получателей страховой пенсии по случаю потери кормильца по достижении 80 лет специалисты Отделения Социального фонда по Воронежской области </w:t>
      </w:r>
      <w:proofErr w:type="spellStart"/>
      <w:r w:rsidRPr="004C4544">
        <w:rPr>
          <w:rFonts w:ascii="Arial" w:hAnsi="Arial" w:cs="Arial"/>
          <w:color w:val="212121"/>
        </w:rPr>
        <w:t>беззаявительно</w:t>
      </w:r>
      <w:proofErr w:type="spellEnd"/>
      <w:r w:rsidRPr="004C4544">
        <w:rPr>
          <w:rFonts w:ascii="Arial" w:hAnsi="Arial" w:cs="Arial"/>
          <w:color w:val="212121"/>
        </w:rPr>
        <w:t xml:space="preserve"> производят расчет более выгодного варианта пенсионного обеспечения. Если переход на страховую пенсию по старости приведет к увеличению размера пенсии, гражданин будет </w:t>
      </w:r>
      <w:proofErr w:type="spellStart"/>
      <w:r w:rsidRPr="004C4544">
        <w:rPr>
          <w:rFonts w:ascii="Arial" w:hAnsi="Arial" w:cs="Arial"/>
          <w:color w:val="212121"/>
        </w:rPr>
        <w:t>проактивно</w:t>
      </w:r>
      <w:proofErr w:type="spellEnd"/>
      <w:r w:rsidRPr="004C4544">
        <w:rPr>
          <w:rFonts w:ascii="Arial" w:hAnsi="Arial" w:cs="Arial"/>
          <w:color w:val="212121"/>
        </w:rPr>
        <w:t xml:space="preserve"> переведен на этот вид. </w:t>
      </w:r>
    </w:p>
    <w:p w:rsidR="004C4544" w:rsidRPr="004C4544" w:rsidRDefault="004C4544" w:rsidP="004C45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C4544">
        <w:rPr>
          <w:rFonts w:ascii="Arial" w:hAnsi="Arial" w:cs="Arial"/>
          <w:color w:val="212121"/>
        </w:rPr>
        <w:t xml:space="preserve">Если у вас остались вопросы, вы можете обратиться за консультацией к специалистам Отделения СФР по Воронежской области по номеру единого контакт-центра </w:t>
      </w:r>
    </w:p>
    <w:p w:rsidR="004C4544" w:rsidRPr="004C4544" w:rsidRDefault="004C4544" w:rsidP="004C4544">
      <w:pPr>
        <w:shd w:val="clear" w:color="auto" w:fill="FFFFFF"/>
        <w:ind w:firstLine="708"/>
        <w:jc w:val="center"/>
        <w:rPr>
          <w:rFonts w:ascii="Arial" w:hAnsi="Arial" w:cs="Arial"/>
        </w:rPr>
      </w:pPr>
      <w:r w:rsidRPr="004C4544">
        <w:rPr>
          <w:rFonts w:ascii="Arial" w:hAnsi="Arial" w:cs="Arial"/>
          <w:b/>
          <w:bCs/>
          <w:color w:val="212121"/>
        </w:rPr>
        <w:t>8 800 1 00000 1 (звонок бесплатный).</w:t>
      </w:r>
    </w:p>
    <w:p w:rsidR="00190A2E" w:rsidRPr="00065A1A" w:rsidRDefault="00190A2E" w:rsidP="004C4544">
      <w:pPr>
        <w:spacing w:before="100" w:beforeAutospacing="1" w:after="100" w:afterAutospacing="1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1E" w:rsidRDefault="009B011E">
      <w:r>
        <w:separator/>
      </w:r>
    </w:p>
  </w:endnote>
  <w:endnote w:type="continuationSeparator" w:id="0">
    <w:p w:rsidR="009B011E" w:rsidRDefault="009B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1E" w:rsidRDefault="009B011E">
      <w:r>
        <w:separator/>
      </w:r>
    </w:p>
  </w:footnote>
  <w:footnote w:type="continuationSeparator" w:id="0">
    <w:p w:rsidR="009B011E" w:rsidRDefault="009B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9"/>
  </w:num>
  <w:num w:numId="5">
    <w:abstractNumId w:val="9"/>
  </w:num>
  <w:num w:numId="6">
    <w:abstractNumId w:val="1"/>
  </w:num>
  <w:num w:numId="7">
    <w:abstractNumId w:val="14"/>
  </w:num>
  <w:num w:numId="8">
    <w:abstractNumId w:val="29"/>
  </w:num>
  <w:num w:numId="9">
    <w:abstractNumId w:val="20"/>
  </w:num>
  <w:num w:numId="10">
    <w:abstractNumId w:val="24"/>
  </w:num>
  <w:num w:numId="11">
    <w:abstractNumId w:val="26"/>
  </w:num>
  <w:num w:numId="12">
    <w:abstractNumId w:val="13"/>
  </w:num>
  <w:num w:numId="13">
    <w:abstractNumId w:val="5"/>
  </w:num>
  <w:num w:numId="14">
    <w:abstractNumId w:val="23"/>
  </w:num>
  <w:num w:numId="15">
    <w:abstractNumId w:val="32"/>
  </w:num>
  <w:num w:numId="16">
    <w:abstractNumId w:val="12"/>
  </w:num>
  <w:num w:numId="17">
    <w:abstractNumId w:val="22"/>
  </w:num>
  <w:num w:numId="18">
    <w:abstractNumId w:val="17"/>
  </w:num>
  <w:num w:numId="19">
    <w:abstractNumId w:val="8"/>
  </w:num>
  <w:num w:numId="20">
    <w:abstractNumId w:val="30"/>
  </w:num>
  <w:num w:numId="21">
    <w:abstractNumId w:val="4"/>
  </w:num>
  <w:num w:numId="22">
    <w:abstractNumId w:val="6"/>
  </w:num>
  <w:num w:numId="23">
    <w:abstractNumId w:val="2"/>
  </w:num>
  <w:num w:numId="24">
    <w:abstractNumId w:val="21"/>
  </w:num>
  <w:num w:numId="25">
    <w:abstractNumId w:val="16"/>
  </w:num>
  <w:num w:numId="26">
    <w:abstractNumId w:val="10"/>
  </w:num>
  <w:num w:numId="27">
    <w:abstractNumId w:val="3"/>
  </w:num>
  <w:num w:numId="28">
    <w:abstractNumId w:val="7"/>
  </w:num>
  <w:num w:numId="29">
    <w:abstractNumId w:val="28"/>
  </w:num>
  <w:num w:numId="30">
    <w:abstractNumId w:val="11"/>
  </w:num>
  <w:num w:numId="31">
    <w:abstractNumId w:val="27"/>
  </w:num>
  <w:num w:numId="32">
    <w:abstractNumId w:val="15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AF7B4B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D666-20B0-43E5-B66B-AD605EA1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2207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2024-08-13T09:56:00Z</cp:lastPrinted>
  <dcterms:created xsi:type="dcterms:W3CDTF">2024-08-13T10:06:00Z</dcterms:created>
  <dcterms:modified xsi:type="dcterms:W3CDTF">2024-08-13T10:06:00Z</dcterms:modified>
</cp:coreProperties>
</file>