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84" w:rsidRPr="00840E47" w:rsidRDefault="00993E84" w:rsidP="00993E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3E84" w:rsidRPr="00805597" w:rsidRDefault="00993E84" w:rsidP="00993E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05597">
        <w:rPr>
          <w:rFonts w:ascii="Times New Roman" w:hAnsi="Times New Roman"/>
          <w:b/>
          <w:sz w:val="28"/>
        </w:rPr>
        <w:t>СОВЕТ НАРОДНЫХ ДЕПУТАТОВ</w:t>
      </w:r>
    </w:p>
    <w:p w:rsidR="00993E84" w:rsidRDefault="00993E84" w:rsidP="00993E84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ДРАКИНСКОГО СЕЛЬСКОГО  ПОСЕЛЕНИЯ</w:t>
      </w:r>
    </w:p>
    <w:p w:rsidR="00993E84" w:rsidRDefault="00993E84" w:rsidP="00993E84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ЛИСКИНСКОГО   МУНИЦИПАЛЬНОГО  РАЙОНА</w:t>
      </w:r>
    </w:p>
    <w:p w:rsidR="00993E84" w:rsidRDefault="00993E84" w:rsidP="00993E84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 ОБЛАСТИ</w:t>
      </w:r>
    </w:p>
    <w:p w:rsidR="00993E84" w:rsidRDefault="00993E84" w:rsidP="00993E84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:rsidR="00993E84" w:rsidRDefault="00993E84" w:rsidP="00993E84">
      <w:pPr>
        <w:pStyle w:val="10"/>
        <w:rPr>
          <w:rFonts w:ascii="Times New Roman" w:hAnsi="Times New Roman"/>
          <w:sz w:val="36"/>
          <w:szCs w:val="36"/>
        </w:rPr>
      </w:pPr>
    </w:p>
    <w:p w:rsidR="00993E84" w:rsidRDefault="00993E84" w:rsidP="00993E84">
      <w:pPr>
        <w:pStyle w:val="10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Р</w:t>
      </w:r>
      <w:proofErr w:type="gramEnd"/>
      <w:r>
        <w:rPr>
          <w:rFonts w:ascii="Times New Roman" w:hAnsi="Times New Roman"/>
          <w:sz w:val="36"/>
          <w:szCs w:val="36"/>
        </w:rPr>
        <w:t xml:space="preserve"> Е Ш Е Н И Е</w:t>
      </w:r>
    </w:p>
    <w:p w:rsidR="00993E84" w:rsidRDefault="00993E84" w:rsidP="00993E84">
      <w:pPr>
        <w:pStyle w:val="10"/>
        <w:rPr>
          <w:rFonts w:ascii="Times New Roman" w:hAnsi="Times New Roman"/>
          <w:sz w:val="36"/>
          <w:szCs w:val="36"/>
        </w:rPr>
      </w:pPr>
    </w:p>
    <w:p w:rsidR="00993E84" w:rsidRPr="007C4734" w:rsidRDefault="0027360B" w:rsidP="00993E84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«23</w:t>
      </w:r>
      <w:r w:rsidR="00993E84">
        <w:rPr>
          <w:rFonts w:ascii="Times New Roman" w:hAnsi="Times New Roman"/>
          <w:sz w:val="28"/>
          <w:szCs w:val="28"/>
          <w:u w:val="single"/>
        </w:rPr>
        <w:t xml:space="preserve">»   марта  2016 г.   № </w:t>
      </w:r>
      <w:r w:rsidR="003E0148" w:rsidRPr="003E0148">
        <w:rPr>
          <w:rFonts w:ascii="Times New Roman" w:hAnsi="Times New Roman"/>
          <w:sz w:val="28"/>
          <w:szCs w:val="28"/>
          <w:u w:val="single"/>
        </w:rPr>
        <w:t>36</w:t>
      </w:r>
    </w:p>
    <w:p w:rsidR="00993E84" w:rsidRDefault="00993E84" w:rsidP="00993E8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с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ракино</w:t>
      </w:r>
    </w:p>
    <w:p w:rsidR="000B7298" w:rsidRPr="00DA7FE6" w:rsidRDefault="000B7298" w:rsidP="00993E84">
      <w:pPr>
        <w:tabs>
          <w:tab w:val="left" w:pos="4860"/>
        </w:tabs>
        <w:spacing w:after="0"/>
        <w:ind w:right="5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41D" w:rsidRPr="00993E84" w:rsidRDefault="0061162A" w:rsidP="008D241D">
      <w:pPr>
        <w:pStyle w:val="a4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О подготовке </w:t>
      </w:r>
      <w:r w:rsidR="00A3768D"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проекта </w:t>
      </w:r>
      <w:r w:rsidR="000B7298"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внесени</w:t>
      </w:r>
      <w:r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я</w:t>
      </w:r>
      <w:r w:rsidR="008D241D"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="000B7298"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изменений</w:t>
      </w:r>
    </w:p>
    <w:p w:rsidR="008D241D" w:rsidRPr="00993E84" w:rsidRDefault="000B7298" w:rsidP="008D241D">
      <w:pPr>
        <w:pStyle w:val="a4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в решение Совета</w:t>
      </w:r>
      <w:r w:rsidR="008D241D"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нар</w:t>
      </w:r>
      <w:r w:rsidR="008D241D"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одных депутатов</w:t>
      </w:r>
    </w:p>
    <w:p w:rsidR="008D241D" w:rsidRPr="00993E84" w:rsidRDefault="008D241D" w:rsidP="008D241D">
      <w:pPr>
        <w:pStyle w:val="a4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proofErr w:type="spellStart"/>
      <w:r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Дракинского</w:t>
      </w:r>
      <w:proofErr w:type="spellEnd"/>
      <w:r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сельского поселения</w:t>
      </w:r>
    </w:p>
    <w:p w:rsidR="008D241D" w:rsidRPr="00993E84" w:rsidRDefault="008D241D" w:rsidP="008D241D">
      <w:pPr>
        <w:pStyle w:val="a4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Лискинского </w:t>
      </w:r>
      <w:r w:rsidR="000B7298"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муниципального района</w:t>
      </w:r>
    </w:p>
    <w:p w:rsidR="008D241D" w:rsidRPr="00993E84" w:rsidRDefault="000B7298" w:rsidP="008D241D">
      <w:pPr>
        <w:pStyle w:val="a4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Воронежской области </w:t>
      </w:r>
    </w:p>
    <w:p w:rsidR="008D241D" w:rsidRPr="00993E84" w:rsidRDefault="000B7298" w:rsidP="008D241D">
      <w:pPr>
        <w:pStyle w:val="a4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от </w:t>
      </w:r>
      <w:r w:rsidR="008D241D"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="00C0282A"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« 26 »  июля  2012 г. № 14</w:t>
      </w:r>
    </w:p>
    <w:p w:rsidR="008D241D" w:rsidRPr="00993E84" w:rsidRDefault="000B7298" w:rsidP="008D241D">
      <w:pPr>
        <w:pStyle w:val="a4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«Об утверждении  Правил благоустройства </w:t>
      </w:r>
    </w:p>
    <w:p w:rsidR="008D241D" w:rsidRPr="00993E84" w:rsidRDefault="00C0282A" w:rsidP="008D241D">
      <w:pPr>
        <w:pStyle w:val="a4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территорий </w:t>
      </w:r>
      <w:proofErr w:type="spellStart"/>
      <w:r w:rsidR="008D241D"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Дракинского</w:t>
      </w:r>
      <w:proofErr w:type="spellEnd"/>
      <w:r w:rsidR="008D241D"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="000B7298"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сельск</w:t>
      </w:r>
      <w:r w:rsidR="008D241D"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ого поселения</w:t>
      </w:r>
    </w:p>
    <w:p w:rsidR="000B7298" w:rsidRPr="00993E84" w:rsidRDefault="008D241D" w:rsidP="008D241D">
      <w:pPr>
        <w:pStyle w:val="a4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Лискинского</w:t>
      </w:r>
      <w:r w:rsidR="000B7298" w:rsidRPr="00993E8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муниципального района»</w:t>
      </w:r>
    </w:p>
    <w:p w:rsidR="000B7298" w:rsidRPr="00DA7FE6" w:rsidRDefault="000B7298" w:rsidP="00DA7FE6">
      <w:pPr>
        <w:spacing w:after="0"/>
        <w:ind w:right="39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98" w:rsidRPr="00DA7FE6" w:rsidRDefault="000B7298" w:rsidP="00DA7F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</w:t>
      </w:r>
      <w:r w:rsidRPr="00DA7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06.10.2003 №131-ФЗ «Об общих принципах организации местного самоупра</w:t>
      </w:r>
      <w:r w:rsidR="0022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proofErr w:type="spellStart"/>
      <w:r w:rsid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DA7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Совет народных депутатов </w:t>
      </w:r>
      <w:proofErr w:type="spellStart"/>
      <w:r w:rsidR="008D2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Дракинского</w:t>
      </w:r>
      <w:proofErr w:type="spellEnd"/>
      <w:r w:rsidR="008D2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993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Лискинского муниципального района Воронежской области</w:t>
      </w:r>
      <w:proofErr w:type="gramEnd"/>
    </w:p>
    <w:p w:rsidR="000B7298" w:rsidRPr="00DA7FE6" w:rsidRDefault="000B7298" w:rsidP="00DA7FE6">
      <w:pPr>
        <w:spacing w:after="0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298" w:rsidRDefault="000B7298" w:rsidP="008D241D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93E84" w:rsidRPr="00C0282A" w:rsidRDefault="00993E84" w:rsidP="008D241D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68D" w:rsidRPr="00A3768D" w:rsidRDefault="00A3768D" w:rsidP="00993E8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проект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 Правил</w:t>
      </w:r>
      <w:r w:rsidR="006116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</w:t>
      </w:r>
      <w:proofErr w:type="spellStart"/>
      <w:r w:rsid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</w:t>
      </w:r>
      <w:r w:rsidR="006116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993E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61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A3768D" w:rsidRDefault="00A3768D" w:rsidP="00993E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прилагаемый Порядок учета предложений по проекту изменений и дополнений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proofErr w:type="spellStart"/>
      <w:r w:rsid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 и участия граждан в его обсуждении</w:t>
      </w:r>
      <w:r w:rsidR="00993E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2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148" w:rsidRPr="00A3768D" w:rsidRDefault="003E0148" w:rsidP="00993E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148" w:rsidRDefault="00993E84" w:rsidP="00A376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768D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3768D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Назначить публичные слушания по обсуждению проекта изменений и дополнений в </w:t>
      </w:r>
      <w:r w:rsid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proofErr w:type="spellStart"/>
      <w:r w:rsid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="00A3768D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 на  </w:t>
      </w:r>
      <w:r w:rsidR="00584A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</w:t>
      </w:r>
      <w:r w:rsid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A3768D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768D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в </w:t>
      </w:r>
      <w:r w:rsidR="008D241D" w:rsidRP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>15.00 час</w:t>
      </w:r>
      <w:proofErr w:type="gramStart"/>
      <w:r w:rsidR="008D241D" w:rsidRP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D241D" w:rsidRP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D241D" w:rsidRP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D241D" w:rsidRP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здании администрации </w:t>
      </w:r>
      <w:proofErr w:type="spellStart"/>
      <w:r w:rsidR="008D241D" w:rsidRP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8D241D" w:rsidRP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3768D" w:rsidRP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адресу:</w:t>
      </w:r>
      <w:r w:rsid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Дракино, ул. Ленина, 110а.</w:t>
      </w:r>
    </w:p>
    <w:p w:rsidR="00A3768D" w:rsidRDefault="00A3768D" w:rsidP="00A376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68D" w:rsidRDefault="00993E84" w:rsidP="00A376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3E7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68D" w:rsidRDefault="00A3768D" w:rsidP="00A376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84" w:rsidRDefault="00993E84" w:rsidP="00A376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84" w:rsidRDefault="008D241D" w:rsidP="008D241D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A3768D" w:rsidRDefault="008D241D" w:rsidP="008D241D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депутатов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О.И.Бокова</w:t>
      </w:r>
    </w:p>
    <w:p w:rsidR="008D241D" w:rsidRDefault="008D241D" w:rsidP="008D241D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41D" w:rsidRDefault="008D241D" w:rsidP="008D241D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84" w:rsidRDefault="008D241D" w:rsidP="008D241D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241D" w:rsidRPr="00DA7FE6" w:rsidRDefault="008D241D" w:rsidP="008D241D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Е.Н.Атаманова</w:t>
      </w:r>
    </w:p>
    <w:p w:rsidR="00A3768D" w:rsidRDefault="00A3768D" w:rsidP="00A376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2A" w:rsidRDefault="006116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55B9B" w:rsidRPr="00E55B9B" w:rsidRDefault="00E55B9B" w:rsidP="00E55B9B">
      <w:pPr>
        <w:tabs>
          <w:tab w:val="left" w:pos="3405"/>
          <w:tab w:val="right" w:pos="9355"/>
        </w:tabs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E55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Pr="00E55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55B9B" w:rsidRDefault="00E55B9B" w:rsidP="00E55B9B">
      <w:pPr>
        <w:tabs>
          <w:tab w:val="left" w:pos="3405"/>
          <w:tab w:val="right" w:pos="9355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Приложение № 1</w:t>
      </w:r>
    </w:p>
    <w:p w:rsidR="00E55B9B" w:rsidRDefault="00E55B9B" w:rsidP="00E55B9B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СНД </w:t>
      </w:r>
    </w:p>
    <w:p w:rsidR="00E55B9B" w:rsidRDefault="00E55B9B" w:rsidP="00E55B9B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55B9B" w:rsidRDefault="00E55B9B" w:rsidP="00E55B9B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«__» _____________2016 г.  № ___</w:t>
      </w:r>
    </w:p>
    <w:p w:rsidR="00993E84" w:rsidRPr="00DA7FE6" w:rsidRDefault="00993E84" w:rsidP="00993E8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2A" w:rsidRDefault="0061162A" w:rsidP="006116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2A" w:rsidRPr="008D241D" w:rsidRDefault="0061162A" w:rsidP="0061162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Правила благоустройства</w:t>
      </w:r>
    </w:p>
    <w:p w:rsidR="00DA7FE6" w:rsidRPr="00DA7FE6" w:rsidRDefault="00C53499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2 «Основные понятия» пунктами 2.17. – 2.23. следующего содержания: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«2.17.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Фасад – наружная вертикальная поверхность здания (сооружения). В зависимости от типа здания (сооружения) и местоположения фасада различают лицевой, боковой и дворовый фасады.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2.18.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Конструктивные элементы фасадов – стены, крыши, окна, витрины, входы, балконы и лоджии.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2.19</w:t>
      </w:r>
      <w:r w:rsidR="00CB0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Дополнительное оборудование фасадов – системы технического обеспечения внутренней эксплуатации здания (сооружения) и элементы муниципального и технического оборудования, размещаемые на фасадах (антенны, таксофоны, видеокамеры и т.д.).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2.20.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Информационные элементы и устройства фасадов – дополнительные элементы и устройства фасадов зданий (сооружений), размещаемые на фасадах, в том числе на конструктивных элементах фасадов зданий (сооружений), не включающие сведения рекламного характера, содержащие информацию об органах местного самоуправления, юридических и физических лицах или индивидуальных предпринимателях, а также сведения, раскрытие или распространение либо доведение до потребителей (третьих лиц) которых является обязательным в соответствии с действующим законодательством.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2.21.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Рекламные конструкции на фасадах – дополнительные элементы и устройства фасадов зданий (сооружений), размещаемые на фасадах, в том числе на конструктивных элементах фасадов зданий (сооружений), содержащие информацию в любой форме и с использованием любых средств, адресованную неопределенному кругу лиц и направленную на привлечение внимания к объекту рекламирования: товару, средствам индивидуализации юридического лица и (или) товара, изготовителю или продавцу товара, результатам интеллектуальной деятельности либо мероприятию, на формирование или поддержание интереса к нему и его продвижение на рынке.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2.22.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Изменение фасада здания (сооружения): 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реконструкция фасада, связанная с изменением характера использования помещений;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изменение цветового решения фасада, его частей;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изменение конструкции крыши, материала и цвета кровли, элементов безопасности крыши, элементов организованного наружного водостока;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замена облицовочного материала;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существенные изменения одного из фасадов или большого участка фасадов здания (секции, этажа, в том числе цокольного, технического, пристроенного), в том числе в части создания, изменения или ликвидации входных групп,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принципиальные изменения приемов архитектурно-художественного освещения и праздничной подсветки фасадов (при их наличии);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размещение дополнительного оборудования фасадов, информационных элементов и устройств фасадов, рекламных конструкций, иных элементов, допустимых к размещению на фасадах зданий (сооружений).</w:t>
      </w:r>
    </w:p>
    <w:p w:rsidR="00C53499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2.23.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Архитектурно-градостроительный облик объекта – совокупность композиционных приемов и фасадных решений здания (сооружения) (в том числе – колористическое решение фасадов с учетом архитектурно-художественной подсветки и размещения на фасадах рекламы и информации), отражающая конструктивные и эстетические качества фасада здания (сооружения) в окружающей градостроительной среде.»</w:t>
      </w:r>
      <w:r w:rsidR="00CB0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499" w:rsidRPr="00DA7FE6" w:rsidRDefault="000B7298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53499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разделом №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 решения о согласовании архитектурно-градостроительного облика объекта» 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FE6" w:rsidRPr="00DA7FE6" w:rsidRDefault="00DA7FE6" w:rsidP="00DA7FE6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«11. Предоставление решения о согласовании архитектурно - градостроительного облика объекта.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К зданиям и сооружениям, фасады которых определяют архитектурный облик поселковой застройки, относятся все, расположенные на территории  муниципального образования (эксплуатируемые, строящиеся, реконструируемые или капитально ремонтируемые):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здания административного и общественно-культурного назначения;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жилые здания,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при строительстве которых застройщик по собственной инициативе вправе обеспечить подготовку проектной документации;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здания и сооружения производственного назначения;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нестационарные (некапитальные) объекты;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ограды и другие стационарные архитектурные формы, размещенные на прилегающих к зданиям земельных участках.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 Собственники либо иные лица по соглашению с собственниками, уполномоченные в силу действующего законодательства или на основании договоров содержать здания и сооружения (за исключением объектов индивидуального жилищного строительства), обязаны: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иметь утвержденную проектную документацию, отражающую архитектурные, цветовые (колористические), световые и прочие решения внешнего оформления фасадов объекта;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содержать фасады объекта в состоянии, соответствующем утвержденной проектной документации;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обеспечивать отсутствие на фасадах и ограждениях объекта видимых загрязнений и повреждений, в том числе разрушений отделочного слоя, водосточных труб, воронок или выпусков;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изменять внешнее оформление и оборудование фасадов объекта только после  получения решения о  согласовании архитектурно-градостроительного облика объекта;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выполнять иные требования по содержанию фасадов и ограждений объекта, установленные нормативными правовыми актами Российской Федерации, настоящими Правилами, иными муниципальными правовыми актами  муниципального образования.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Понятие архитектурно-градостроительного облика включает в себя архитектурное и колористическое решение фасадов объектов, а также архитектурно-художественную подсветку фасадов и размещение на фасадах рекламы и информации.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Архитектурно-градостроительный облик объекта подлежит согласованию с администрацией  муниципального образования  в порядке, установленным настоящими Правилами и административным регламентом. Цветовое решение фасадов зданий и сооружений проектируется с учетом концепции общего цветового решения застройки улиц  муниципального образования, утвержденной постановлением администрации  муниципального образования.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согласованию архитектурно-градостроительного облика распространяется на вновь строящиеся здания и сооружения,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(за исключением объектов индивидуального жилищного строительства).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11.4. Под изменением внешнего вида фасадов понимается: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изменение цветового решения и рисунка фасада, его частей;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изменение конструкции крыши, материала и цвета кровли, элементов безопасности крыши, элементов организованного наружного водостока;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замена облицовочного материала;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существенные изменения одного из фасадов или большого участка фасадов здания (секции, этажа, в том числе цокольного, технического, пристроенного), в том числе в части создания, изменения или ликвидации входных групп,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принципиальные изменения приемов архитектурно-художественного освещения и праздничной подсветки фасадов (при их наличии);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принципиальные изменения решений комплексного проекта размещения на фасадах рекламы и информации (при его наличии);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7) любое существенное изменение фасадов зданий и сооружений, ориентированных на улицы, разграничивающих жилые кварталы, вдоль площадей, парков, скверов, набережных и других общественных территорий города (или хорошо просматриваемых с них), вследствие несанкционированных изменений фасадов или их отдельных частей, а также несанкционированной установки на фасадах различного вида оборудования, или произвольного размещения на них объектов рекламы и информации.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11.5. При новом строительстве разработка и предоставление материалов, отражающих архитектурно-градостроительный облик объекта, является обязанностью заказчика (застройщика).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11.6. При изменении внешнего оформления и оборудования здания или сооружения при проведении его реконструкции или капитального ремонта, разработка и представление материалов, отражающих архитектурно-градостроительный облик объекта после вносимых изменений, является обязанностью собственника данного объекта, либо лица или организации, действующего по соответствующему поручению или договору с собственником. При наличии нескольких собственников решение о выполнении реконструкции или капитального ремонта, затрагивающих внешнее оформление фасадов объекта, должно быть согласовано всеми собственниками (согласование с собственниками многоквартирных жилых домов должно осуществляться в порядке, установленном Жилищным кодексом РФ).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11.7. Согласование архитектурно-градостроительного облика объекта осуществляется на основании заявления, подаваемого в бумажной или электронной форме, в 30-дневный срок и предусматривает наличие: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документа, удостоверяющего личность заявителя (для физического лица) или подтверждающего полномочия (для юридического лица);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доверенности, оформленную в установленном порядке (при обращении лица, уполномоченного заявителем);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выписки из Единого государственного реестра юридических лиц (для юридических лиц) или из Единого государственного реестра индивидуальных предпринимателей (для индивидуальных предпринимателей);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правоустанавливающих документов на земельный участок (при новом строительстве), а также на здание, строение, сооружение (при реконструкции или капитальном ремонте, размещении на фасаде рекламы и информации).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11.8. К материалам согласования архитектурно-градостроительного облика объекта предъявляется следующие общие требования: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 зависимости от размещения, назначения и эксплуатации объекта в материалах согласования должно быть отражено архитектурное и цветовое (колористическое) решение всех фасадов данного объекта, включая крышу и цокольную часть (или стилобат), а также отдельные детали и элементы его внешнего оформления (входные группы, крыльца, навесы, козырьки, карнизы, балконы, лоджии, эркеры, веранды, террасы, арки, витрины, окна, двери, декоративные элементы и т.п.) и оборудования (антенны, водосточные трубы, вентиляционные шахты и решетки, кондиционеры, защитные сетки, солнцезащитные решетки и устройства, домовые знаки и т.п.). Колористическое решение может быть представлено как совместно с архитектурным решением, так и отдельно от него, в виде паспорта отделки (окраски) фасадов.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зависимости от размещения, назначения, или особенностей эксплуатации объектов в материалах согласования должно быть отражено: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по архитектурно-художественному освещению и праздничной подсветке фасадов, - для объектов, расположенных вдоль улиц, разграничивающих жилые кварталы, вдоль площадей, парков, скверов, набережных и других общественных территорий поселения (или хорошо просматриваемых с них), а также для всех объектов общественного назначения, вне зависимости от места их нахождения (исключением являются производственные здания, гаражи, объекты коммунального, складского и инженерного назначения);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решение по размещению на фасадах рекламы и информации, - для объектов, на фасадах которых планируется размещение нескольких рекламных, информационных или декоративных элементов (рекламных вывесок, баннеров, перетяжек, панно, витрин, крышных установок, указателей, товарных или фирменных знаков и т.п.).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комплексного решения по размещению на фасадах рекламы и информации необходимо учитывать: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расположение здания или сооружения и ориентацию фасадов, на которых планируется размещение рекламы и информации (во двор, на улицу, на внутриквартальный проезд);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и дислокацию внутри здания отдельных объектов, имеющих потребность в размещении на фасадах рекламы и информации;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законные права всех собственников или иных законных владельцев на использование общей собственности (в том числе собственниках жилья в многоквартирных жилых домах);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и приемы, заложенные в архитектурном и колористическом решении фасадов;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действующего законодательства о рекламе и технических регламентов.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объекта, их ритмометрических особенностей, пропорций отдельных элементов, несущей способности ограждающих конструкций, а также способов и материалов облицовки фасадов.</w:t>
      </w:r>
    </w:p>
    <w:p w:rsidR="00DA7FE6" w:rsidRPr="00DA7FE6" w:rsidRDefault="00DA7FE6" w:rsidP="00D736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11.9 Согласование архитектурно-градостроительного облика осуществляется бесплатно.»</w:t>
      </w:r>
      <w:r w:rsidR="00D73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FE6" w:rsidRDefault="00DA7FE6" w:rsidP="00D7362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7FE6">
        <w:rPr>
          <w:rFonts w:ascii="Times New Roman" w:hAnsi="Times New Roman" w:cs="Times New Roman"/>
          <w:sz w:val="28"/>
          <w:szCs w:val="28"/>
        </w:rPr>
        <w:t xml:space="preserve">1.3. Дополнить Правила благоустройства </w:t>
      </w:r>
      <w:proofErr w:type="spellStart"/>
      <w:r w:rsidR="009C03DA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9C03DA">
        <w:rPr>
          <w:rFonts w:ascii="Times New Roman" w:hAnsi="Times New Roman" w:cs="Times New Roman"/>
          <w:sz w:val="28"/>
          <w:szCs w:val="28"/>
        </w:rPr>
        <w:t xml:space="preserve"> </w:t>
      </w:r>
      <w:r w:rsidR="00345FE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A7FE6">
        <w:rPr>
          <w:rFonts w:ascii="Times New Roman" w:hAnsi="Times New Roman" w:cs="Times New Roman"/>
          <w:sz w:val="28"/>
          <w:szCs w:val="28"/>
        </w:rPr>
        <w:t xml:space="preserve">поселения Лискинского муниципального района Воронежской области приложением № 1 </w:t>
      </w:r>
      <w:r w:rsidR="00345FE8">
        <w:rPr>
          <w:rFonts w:ascii="Times New Roman" w:hAnsi="Times New Roman" w:cs="Times New Roman"/>
          <w:sz w:val="28"/>
          <w:szCs w:val="28"/>
        </w:rPr>
        <w:t>согласно приложению № 1 к настоящему решению.</w:t>
      </w:r>
    </w:p>
    <w:p w:rsidR="00345FE8" w:rsidRDefault="00345FE8" w:rsidP="00D7362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 xml:space="preserve">1.4. Дополнить Правила благоустройства </w:t>
      </w:r>
      <w:proofErr w:type="spellStart"/>
      <w:r w:rsidR="009C03DA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DA7FE6">
        <w:rPr>
          <w:rFonts w:ascii="Times New Roman" w:hAnsi="Times New Roman" w:cs="Times New Roman"/>
          <w:sz w:val="28"/>
          <w:szCs w:val="28"/>
        </w:rPr>
        <w:t xml:space="preserve">поселения Лискинского муниципального района Воронежской области приложением № 2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решению.</w:t>
      </w:r>
    </w:p>
    <w:p w:rsidR="00D73621" w:rsidRPr="00D73621" w:rsidRDefault="00345FE8" w:rsidP="00D73621">
      <w:pPr>
        <w:pStyle w:val="a3"/>
        <w:spacing w:after="0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516738">
        <w:rPr>
          <w:rFonts w:ascii="Times New Roman" w:hAnsi="Times New Roman" w:cs="Times New Roman"/>
          <w:sz w:val="28"/>
          <w:szCs w:val="28"/>
        </w:rPr>
        <w:t xml:space="preserve">Дополнить разделом 12 «Ответственность за несоблюдение требований Правил благоустройства </w:t>
      </w:r>
      <w:proofErr w:type="spellStart"/>
      <w:r w:rsidR="009C03DA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9C03DA">
        <w:rPr>
          <w:rFonts w:ascii="Times New Roman" w:hAnsi="Times New Roman" w:cs="Times New Roman"/>
          <w:sz w:val="28"/>
          <w:szCs w:val="28"/>
        </w:rPr>
        <w:t xml:space="preserve"> </w:t>
      </w:r>
      <w:r w:rsidRPr="00516738">
        <w:rPr>
          <w:rFonts w:ascii="Times New Roman" w:hAnsi="Times New Roman" w:cs="Times New Roman"/>
          <w:sz w:val="28"/>
          <w:szCs w:val="28"/>
        </w:rPr>
        <w:t xml:space="preserve"> сельского поселения» следующего содержания:</w:t>
      </w:r>
    </w:p>
    <w:p w:rsidR="00345FE8" w:rsidRPr="00DA7FE6" w:rsidRDefault="00345FE8" w:rsidP="00D73621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 xml:space="preserve">«12. Ответственность за несоблюдение требований Правил благоустройства </w:t>
      </w:r>
      <w:proofErr w:type="spellStart"/>
      <w:r w:rsidR="009C03DA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DA7F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73621">
        <w:rPr>
          <w:rFonts w:ascii="Times New Roman" w:hAnsi="Times New Roman" w:cs="Times New Roman"/>
          <w:sz w:val="28"/>
          <w:szCs w:val="28"/>
        </w:rPr>
        <w:t>.</w:t>
      </w:r>
    </w:p>
    <w:p w:rsidR="00345FE8" w:rsidRPr="00DA7FE6" w:rsidRDefault="00345FE8" w:rsidP="00D73621">
      <w:pPr>
        <w:pStyle w:val="a3"/>
        <w:numPr>
          <w:ilvl w:val="1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F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7FE6">
        <w:rPr>
          <w:rFonts w:ascii="Times New Roman" w:hAnsi="Times New Roman" w:cs="Times New Roman"/>
          <w:sz w:val="28"/>
          <w:szCs w:val="28"/>
        </w:rPr>
        <w:t xml:space="preserve"> соблюдением требований Правил благоустройства </w:t>
      </w:r>
      <w:proofErr w:type="spellStart"/>
      <w:r w:rsidR="009C03DA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9C03DA">
        <w:rPr>
          <w:rFonts w:ascii="Times New Roman" w:hAnsi="Times New Roman" w:cs="Times New Roman"/>
          <w:sz w:val="28"/>
          <w:szCs w:val="28"/>
        </w:rPr>
        <w:t xml:space="preserve"> </w:t>
      </w:r>
      <w:r w:rsidRPr="00DA7FE6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администрация </w:t>
      </w:r>
      <w:proofErr w:type="spellStart"/>
      <w:r w:rsidR="009C03DA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9C03DA">
        <w:rPr>
          <w:rFonts w:ascii="Times New Roman" w:hAnsi="Times New Roman" w:cs="Times New Roman"/>
          <w:sz w:val="28"/>
          <w:szCs w:val="28"/>
        </w:rPr>
        <w:t xml:space="preserve"> </w:t>
      </w:r>
      <w:r w:rsidRPr="00DA7FE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45FE8" w:rsidRPr="00516738" w:rsidRDefault="00345FE8" w:rsidP="00D73621">
      <w:pPr>
        <w:pStyle w:val="a3"/>
        <w:numPr>
          <w:ilvl w:val="1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За несоблюдение требований Правил благоустройства юридические и физические лица несут административную ответственность согласно Закону Воронежской области от 31.12.2003 № 74-ОЗ «Об административных правонарушениях на территории Воронежской области»».</w:t>
      </w:r>
    </w:p>
    <w:p w:rsidR="00345FE8" w:rsidRPr="00DA7FE6" w:rsidRDefault="00345FE8" w:rsidP="0061162A">
      <w:pPr>
        <w:tabs>
          <w:tab w:val="left" w:pos="72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5FE8" w:rsidRPr="00DA7FE6" w:rsidRDefault="00345FE8" w:rsidP="00345F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FE8" w:rsidRPr="00DA7FE6" w:rsidRDefault="00345FE8" w:rsidP="00345F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FE8" w:rsidRPr="00DA7FE6" w:rsidRDefault="00345FE8" w:rsidP="00345F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FE8" w:rsidRPr="00DA7FE6" w:rsidRDefault="00345FE8" w:rsidP="00345F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FE8" w:rsidRPr="00DA7FE6" w:rsidRDefault="00345FE8" w:rsidP="00345FE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FE8" w:rsidRDefault="00345FE8" w:rsidP="00345FE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345FE8" w:rsidRDefault="00345FE8" w:rsidP="00345FE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D73621" w:rsidRDefault="00D73621" w:rsidP="00345FE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D73621" w:rsidRPr="00DA7FE6" w:rsidRDefault="00D73621" w:rsidP="00345FE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345FE8" w:rsidRDefault="00345FE8" w:rsidP="00DA7FE6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D73621" w:rsidRDefault="00345FE8" w:rsidP="00DA7FE6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621" w:rsidRDefault="00D73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5FE8" w:rsidRDefault="00345FE8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73621" w:rsidRDefault="00D73621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благоустройства</w:t>
      </w:r>
    </w:p>
    <w:p w:rsidR="00D73621" w:rsidRPr="00DA7FE6" w:rsidRDefault="00D73621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282A" w:rsidRPr="00C0282A" w:rsidRDefault="00DA7FE6" w:rsidP="00D73621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8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</w:t>
      </w:r>
    </w:p>
    <w:p w:rsidR="00C0282A" w:rsidRPr="00C0282A" w:rsidRDefault="00DA7FE6" w:rsidP="00C028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282A">
        <w:rPr>
          <w:rFonts w:ascii="Times New Roman" w:hAnsi="Times New Roman" w:cs="Times New Roman"/>
          <w:sz w:val="28"/>
          <w:szCs w:val="28"/>
        </w:rPr>
        <w:t>населенных пунктов (улиц и номеров домов</w:t>
      </w:r>
      <w:r w:rsidR="00C0282A" w:rsidRPr="00C0282A">
        <w:rPr>
          <w:rFonts w:ascii="Times New Roman" w:hAnsi="Times New Roman" w:cs="Times New Roman"/>
          <w:sz w:val="28"/>
          <w:szCs w:val="28"/>
        </w:rPr>
        <w:t>)</w:t>
      </w:r>
    </w:p>
    <w:p w:rsidR="00DA7FE6" w:rsidRDefault="00DA7FE6" w:rsidP="00C028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282A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gramStart"/>
      <w:r w:rsidRPr="00C0282A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C0282A">
        <w:rPr>
          <w:rFonts w:ascii="Times New Roman" w:hAnsi="Times New Roman" w:cs="Times New Roman"/>
          <w:sz w:val="28"/>
          <w:szCs w:val="28"/>
        </w:rPr>
        <w:t xml:space="preserve"> которых будет осуществляться согласование архитектурно-градостроительного облика объектов</w:t>
      </w:r>
    </w:p>
    <w:p w:rsidR="00C0282A" w:rsidRPr="00C0282A" w:rsidRDefault="00C0282A" w:rsidP="00C028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2351"/>
        <w:gridCol w:w="2469"/>
        <w:gridCol w:w="2126"/>
      </w:tblGrid>
      <w:tr w:rsidR="00DD6E2F" w:rsidRPr="009C03DA" w:rsidTr="00DD6E2F">
        <w:trPr>
          <w:trHeight w:val="360"/>
        </w:trPr>
        <w:tc>
          <w:tcPr>
            <w:tcW w:w="2410" w:type="dxa"/>
          </w:tcPr>
          <w:p w:rsidR="00DD6E2F" w:rsidRPr="009C03DA" w:rsidRDefault="00DD6E2F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03DA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351" w:type="dxa"/>
          </w:tcPr>
          <w:p w:rsidR="00DD6E2F" w:rsidRPr="009C03DA" w:rsidRDefault="00DD6E2F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03DA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469" w:type="dxa"/>
          </w:tcPr>
          <w:p w:rsidR="00DD6E2F" w:rsidRPr="009C03DA" w:rsidRDefault="00DD6E2F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03DA"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2126" w:type="dxa"/>
          </w:tcPr>
          <w:p w:rsidR="00DD6E2F" w:rsidRPr="009C03DA" w:rsidRDefault="00DD6E2F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03DA">
              <w:rPr>
                <w:rFonts w:ascii="Times New Roman" w:hAnsi="Times New Roman" w:cs="Times New Roman"/>
                <w:sz w:val="28"/>
                <w:szCs w:val="28"/>
              </w:rPr>
              <w:t>Номера домов</w:t>
            </w:r>
          </w:p>
        </w:tc>
      </w:tr>
      <w:tr w:rsidR="00DD6E2F" w:rsidRPr="009C03DA" w:rsidTr="00DD6E2F">
        <w:trPr>
          <w:trHeight w:val="360"/>
        </w:trPr>
        <w:tc>
          <w:tcPr>
            <w:tcW w:w="2410" w:type="dxa"/>
          </w:tcPr>
          <w:p w:rsidR="00DD6E2F" w:rsidRPr="009C03DA" w:rsidRDefault="009C03DA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03DA">
              <w:rPr>
                <w:rFonts w:ascii="Times New Roman" w:hAnsi="Times New Roman" w:cs="Times New Roman"/>
                <w:sz w:val="28"/>
                <w:szCs w:val="28"/>
              </w:rPr>
              <w:t xml:space="preserve">Дракинское </w:t>
            </w:r>
          </w:p>
        </w:tc>
        <w:tc>
          <w:tcPr>
            <w:tcW w:w="2351" w:type="dxa"/>
          </w:tcPr>
          <w:p w:rsidR="00DD6E2F" w:rsidRPr="009C03DA" w:rsidRDefault="00DD6E2F" w:rsidP="009C03D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03DA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r w:rsidR="009C03DA" w:rsidRPr="009C03DA">
              <w:rPr>
                <w:rFonts w:ascii="Times New Roman" w:hAnsi="Times New Roman" w:cs="Times New Roman"/>
                <w:sz w:val="28"/>
                <w:szCs w:val="28"/>
              </w:rPr>
              <w:t>Дракино</w:t>
            </w:r>
          </w:p>
        </w:tc>
        <w:tc>
          <w:tcPr>
            <w:tcW w:w="2469" w:type="dxa"/>
          </w:tcPr>
          <w:p w:rsidR="00DD6E2F" w:rsidRPr="009C03DA" w:rsidRDefault="009C03DA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03DA"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</w:p>
          <w:p w:rsidR="009C03DA" w:rsidRPr="009C03DA" w:rsidRDefault="009C03DA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E2F" w:rsidRPr="009C03DA" w:rsidRDefault="009C03DA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03DA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  <w:p w:rsidR="009C03DA" w:rsidRPr="009C03DA" w:rsidRDefault="009C03DA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3DA" w:rsidRPr="009C03DA" w:rsidRDefault="009C03DA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03DA">
              <w:rPr>
                <w:rFonts w:ascii="Times New Roman" w:hAnsi="Times New Roman" w:cs="Times New Roman"/>
                <w:sz w:val="28"/>
                <w:szCs w:val="28"/>
              </w:rPr>
              <w:t>Олега Кошевого</w:t>
            </w:r>
          </w:p>
        </w:tc>
        <w:tc>
          <w:tcPr>
            <w:tcW w:w="2126" w:type="dxa"/>
          </w:tcPr>
          <w:p w:rsidR="00DD6E2F" w:rsidRPr="009C03DA" w:rsidRDefault="009C03DA" w:rsidP="00DD6E2F">
            <w:pPr>
              <w:autoSpaceDE w:val="0"/>
              <w:autoSpaceDN w:val="0"/>
              <w:adjustRightInd w:val="0"/>
              <w:ind w:firstLine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03DA">
              <w:rPr>
                <w:rFonts w:ascii="Times New Roman" w:hAnsi="Times New Roman" w:cs="Times New Roman"/>
                <w:sz w:val="28"/>
                <w:szCs w:val="28"/>
              </w:rPr>
              <w:t>2-118</w:t>
            </w:r>
          </w:p>
          <w:p w:rsidR="009C03DA" w:rsidRPr="009C03DA" w:rsidRDefault="009C03DA" w:rsidP="00DD6E2F">
            <w:pPr>
              <w:autoSpaceDE w:val="0"/>
              <w:autoSpaceDN w:val="0"/>
              <w:adjustRightInd w:val="0"/>
              <w:ind w:firstLine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03DA">
              <w:rPr>
                <w:rFonts w:ascii="Times New Roman" w:hAnsi="Times New Roman" w:cs="Times New Roman"/>
                <w:sz w:val="28"/>
                <w:szCs w:val="28"/>
              </w:rPr>
              <w:t>1-137</w:t>
            </w:r>
          </w:p>
          <w:p w:rsidR="009C03DA" w:rsidRPr="009C03DA" w:rsidRDefault="009C03DA" w:rsidP="00DD6E2F">
            <w:pPr>
              <w:autoSpaceDE w:val="0"/>
              <w:autoSpaceDN w:val="0"/>
              <w:adjustRightInd w:val="0"/>
              <w:ind w:firstLine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03DA">
              <w:rPr>
                <w:rFonts w:ascii="Times New Roman" w:hAnsi="Times New Roman" w:cs="Times New Roman"/>
                <w:sz w:val="28"/>
                <w:szCs w:val="28"/>
              </w:rPr>
              <w:t>1-255</w:t>
            </w:r>
          </w:p>
          <w:p w:rsidR="009C03DA" w:rsidRPr="009C03DA" w:rsidRDefault="009C03DA" w:rsidP="00DD6E2F">
            <w:pPr>
              <w:autoSpaceDE w:val="0"/>
              <w:autoSpaceDN w:val="0"/>
              <w:adjustRightInd w:val="0"/>
              <w:ind w:firstLine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03DA">
              <w:rPr>
                <w:rFonts w:ascii="Times New Roman" w:hAnsi="Times New Roman" w:cs="Times New Roman"/>
                <w:sz w:val="28"/>
                <w:szCs w:val="28"/>
              </w:rPr>
              <w:t>2-262</w:t>
            </w:r>
          </w:p>
          <w:p w:rsidR="00DD6E2F" w:rsidRPr="009C03DA" w:rsidRDefault="009C03DA" w:rsidP="00DD6E2F">
            <w:pPr>
              <w:autoSpaceDE w:val="0"/>
              <w:autoSpaceDN w:val="0"/>
              <w:adjustRightInd w:val="0"/>
              <w:ind w:firstLine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03DA">
              <w:rPr>
                <w:rFonts w:ascii="Times New Roman" w:hAnsi="Times New Roman" w:cs="Times New Roman"/>
                <w:sz w:val="28"/>
                <w:szCs w:val="28"/>
              </w:rPr>
              <w:t>1-21</w:t>
            </w:r>
          </w:p>
          <w:p w:rsidR="00DD6E2F" w:rsidRPr="009C03DA" w:rsidRDefault="00DD6E2F" w:rsidP="00DD6E2F">
            <w:pPr>
              <w:autoSpaceDE w:val="0"/>
              <w:autoSpaceDN w:val="0"/>
              <w:adjustRightInd w:val="0"/>
              <w:ind w:firstLine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03DA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9C03DA" w:rsidRPr="009C03D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345FE8" w:rsidRDefault="00345FE8" w:rsidP="00345F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73621" w:rsidRDefault="00345FE8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D73621" w:rsidRDefault="00D73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3621" w:rsidRDefault="00345FE8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A7FE6">
        <w:rPr>
          <w:rFonts w:ascii="Times New Roman" w:hAnsi="Times New Roman" w:cs="Times New Roman"/>
          <w:sz w:val="28"/>
          <w:szCs w:val="28"/>
        </w:rPr>
        <w:t xml:space="preserve"> </w:t>
      </w:r>
      <w:r w:rsidR="00D7362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73621" w:rsidRDefault="00D73621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благоустройства</w:t>
      </w:r>
    </w:p>
    <w:p w:rsidR="00D73621" w:rsidRDefault="00D73621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621" w:rsidRDefault="00DA7FE6" w:rsidP="00D73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Требования</w:t>
      </w:r>
    </w:p>
    <w:p w:rsidR="00D73621" w:rsidRDefault="00DA7FE6" w:rsidP="00D73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 xml:space="preserve"> к внешнему виду и правила размещения информационных</w:t>
      </w:r>
    </w:p>
    <w:p w:rsidR="00DA7FE6" w:rsidRDefault="00DA7FE6" w:rsidP="00D73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 xml:space="preserve"> элементов и устройств, рекламных конструкций на фасадах зданий (сооружений).</w:t>
      </w:r>
    </w:p>
    <w:p w:rsidR="00D73621" w:rsidRPr="00DA7FE6" w:rsidRDefault="00D73621" w:rsidP="00D73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FE6" w:rsidRPr="00DA7FE6" w:rsidRDefault="00DA7FE6" w:rsidP="00DA7FE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Объекты для размещения информации</w:t>
      </w:r>
    </w:p>
    <w:p w:rsidR="00DA7FE6" w:rsidRPr="00DA7FE6" w:rsidRDefault="00DA7FE6" w:rsidP="00DA7FE6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Объекты для размещения информации (ОРИ) – конструкции, размещаемые на фасадах зданий, строений, сооружений с целью раскрытия информации, предусмотренной ст. 9 Закона Российской Федерации от 07.02.1992 №2300-1 «О защите прав потребителей» и соответствующим пунктом местного норматива градостроительного проектирования (при наличии такого документа).</w:t>
      </w:r>
    </w:p>
    <w:p w:rsidR="00DA7FE6" w:rsidRPr="00DA7FE6" w:rsidRDefault="00DA7FE6" w:rsidP="00DA7FE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Основные виды объектов для размещения информации по характеру размещения: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настенная конструкция – информационная конструкция, размещаемая на наружной поверхности стен, фризах, козырьках, фронтонах зданий, нестационарных торговых объектов над входом или окнами (витринами), между окнами на расстоянии не более 0,3 м от поверхности стены, в виде фоновой или бесфоновой конструкции, светового короба, состоящая из каркаса, информационного поля, содержащего текстовую информацию, декоративные элементы, знаки, и элементов крепления либо изображения, непосредственно нанесенного на поверхность стены, в то числе:</w:t>
      </w:r>
    </w:p>
    <w:p w:rsidR="00DA7FE6" w:rsidRPr="00DA7FE6" w:rsidRDefault="00DA7FE6" w:rsidP="00DA7FE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декоративное панно (подвид настенной конструкции) – информационная конструкция, размещаемая только на фасадах отдельно стоящих объектов торгово-офисного, культурно-развлекательного, производственного, складского и спортивного назначения общей площадью более 1500 м</w:t>
      </w: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  <w:vertAlign w:val="superscript"/>
        </w:rPr>
        <w:t>2</w:t>
      </w: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;</w:t>
      </w:r>
      <w:r w:rsidRPr="00DA7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FE6" w:rsidRPr="00DA7FE6" w:rsidRDefault="00DA7FE6" w:rsidP="00DA7FE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учрежденческая доска, режимная табличка –  информационные конструкции, предназначенные для доведения до сведения потребителей информации, указание которой является обязательным в соответствии со статьей 9 Федерального закона «О защите прав потребителей», о наименовании организации независимо от ее организационно-правовой формы, индивидуального предпринимателя, месте их нахождения (адресе) и режиме работы, размещаемая на здании, нестационарном торговом объекте или ограждении, справа и (или) слева от основного входа либо непосредственно на остеклении входных групп (режимная табличка).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консольная конструкция – информационная конструкция, устанавливаемая под прямым углом к плоскости фасада здания, </w:t>
      </w: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>нестационарного торгового объекта локализованно, на угловых участках наружной поверхности стены;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крышная конструкция – объемная информационная конструкция в виде световых букв и символов (логотипов, цифр, знаков, художественных элементов) с внутренней подсветкой, размещаемая организацией, которая занимает всю площадь данного здания или значительную его часть, полностью выше уровня карниза, отделяющего плоскость крыши от стены здания, нестационарного торгового объекта;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витринная конструкция – информационная конструкция в виде фоновой конструкции или светового короба, размещаемая на здании, нестационарном торговом объекте с внутренней стороны остекления витрины, оконного проема, состоящая из каркаса, информационного поля с декоративно-оформленными краями, подвесных элементов, занимающая не более 1/4 от площади оконного проема (половины размера остекления витрины по высоте и половины размера остекления витрины по длине);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отдельно стоящие ОРИ (носители информации расположены вне поверхности фасада, но композиционно и функционально связаны с ней), в том числе:</w:t>
      </w:r>
    </w:p>
    <w:p w:rsidR="00DA7FE6" w:rsidRPr="00DA7FE6" w:rsidRDefault="00DA7FE6" w:rsidP="00DA7FE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Стела – отдельно стоящая объемно-пространственная, в индивидуальном исполнении информационная конструкция малого (высотой не более 6,0 м) или крупного (более 6,0 м) формата, состоящая из фундамента, каркаса, обшитого материалом нейтральных цветов (серый, бежевый, графит, черный, коричневый и т.п.), содержащего краткую информацию о фирменном наименовании организации, о товарах и услугах (название, логотип);</w:t>
      </w:r>
    </w:p>
    <w:p w:rsidR="00DA7FE6" w:rsidRPr="00DA7FE6" w:rsidRDefault="00DA7FE6" w:rsidP="00DA7FE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Установки для объявлений, афиш культурных и спортивных мероприятий – тумбы, щиты и стенды, устанавливаемые в местах массового пребывания граждан и в оживленных пешеходных зонах (могут размещаться в виде отдельно стоящих объектов или в виде навесных щитов на зданиях или сооружениях). </w:t>
      </w:r>
    </w:p>
    <w:p w:rsidR="00DA7FE6" w:rsidRPr="00DA7FE6" w:rsidRDefault="00DA7FE6" w:rsidP="00DA7FE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Основные виды объектов для размещения информации по характеру информационного поля: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крупные настенные конструкции: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располагаются преимущественно между 1-м и 2-м этажами;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формируют основную горизонталь рекламно-информационного поля фасада;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принадлежат объектам, расположенным в первом этаже на данном участке фасада или занимающим значительную часть здания;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размеры определяются архитектурными членениями фасада;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малые настенные конструкции (учрежденческая доска; режимная табличка):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>располагаются в плоскости стены в пределах 1-го этажа рядом с входом в учреждение;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выполняют назначение обязательных вывесок;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площадь – согласно Таблице1. 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малые консольные конструкции: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располагаются между 1-м и 2-м этажами в пределах участка фасада, занимаемого владельцем, у входа в здание, а также у арки или на угловом участке фасада (при размещении объекта вне пределов данного фасада не далее 50 м);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дополняют или заменяют настенную конструкцию;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предпочтительны в условиях ограниченных возможностей размещения и восприятия настенных вывесок;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вертикальные консольные конструкции: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текстовая и знаковая информация размещена по вертикали;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располагаются преимущественно в пределах 2-3 этажей;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принадлежат крупным объектам торговли, сервиса и т.п., расположенным в пределах данного фасада;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предпочтительные места размещения – у боковых границ фасада.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высота не более 3 м (или высоты 2-го этажа) в границах исторического центра и не более 6 м (или высоты 2-3-го этажей) на остальных территориях;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ширина не более 0,6 м в границах исторического центра и не более 0,8 м на остальных территориях; 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для небольших объектов, расположенных компактно в пределах участка фасада – комплектация из ряда модульных элементов, объединенных в блок;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крышные конструкции: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допускаются только для организаций с особо высоким общественным статусом (крупных учреждений торговли, банков, гостиниц и т.п.), занимающих все здание или значительную его часть;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высота не более 1,5 м в границах исторического центра населенного пункта и не более 2,5 м на остальных территориях (согласованно с вертикальными пропорциями фасада).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витринные конструкции: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рекомендуются при отсутствии мест размещения на фасаде;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являются составной частью оформления витрин;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площадь не более 1/10 поля крупных витрин и не более 1/5 поля небольших оконных проемов (площадью до 3 м</w:t>
      </w: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  <w:vertAlign w:val="superscript"/>
        </w:rPr>
        <w:t>2</w:t>
      </w: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).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отдельно стоящие конструкции (штендеры, стелы):  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включены в композицию входов, навесов, ограждений и т.п.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>пространственно и композиционно тяготеют к композиции фасада.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флаги, баннеры: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рекламоносителем является мягкое полотнище;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располагаются рядом со входами, в простенках между витрин, между 1-м и 2-м этажами;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крепятся с помощью флагштоков, консолей и т.п.;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используются в рамках рекламных и сезонных акций, праздничных мероприятий и т.п.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маркизы:  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сочетают функции солнцезащитных устройств и рекламоносителей;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имеют преимущественно сезонный характер использования;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располагаются в проемах витрин, над входом;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6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информация размещается </w:t>
      </w:r>
      <w:bookmarkStart w:id="0" w:name="_Toc440900781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 нижней части у кромки маркизы.</w:t>
      </w:r>
    </w:p>
    <w:p w:rsidR="00DA7FE6" w:rsidRPr="00DA7FE6" w:rsidRDefault="00DA7FE6" w:rsidP="00DA7FE6">
      <w:pPr>
        <w:pStyle w:val="a3"/>
        <w:autoSpaceDE w:val="0"/>
        <w:autoSpaceDN w:val="0"/>
        <w:adjustRightInd w:val="0"/>
        <w:ind w:left="709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DA7FE6" w:rsidRPr="00DA7FE6" w:rsidRDefault="00DA7FE6" w:rsidP="00DA7FE6">
      <w:pPr>
        <w:pStyle w:val="a3"/>
        <w:numPr>
          <w:ilvl w:val="0"/>
          <w:numId w:val="3"/>
        </w:numPr>
        <w:spacing w:before="240"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Требования к содержанию информации, распространяемой посредством объектов для размещения информации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Информация, распространяемая посредством объектов для размещения информации, должна соответствовать требованиям Федерального закона от 01.06.2005 №53-ФЗ «О государственном языке Российской Федерации».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В случаях использования зарегистрированных иностранных товарных знаков или знаков обслуживания, в составе информации ОРИ должен содержаться текст на русском языке, указывающий профиль деятельности предприятия (заинтересованного лица, объекта потребительского рынка), тип предоставляемых услуг. Текст на русском языке о профиле деятельности предприятия, типе предоставляемых услуг должен стилистически соответствовать товарному знаку или знаку обслуживания.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Не допускается размещение в составе ОРИ развернутого перечня товаров, услуг, а также сопутствующей информации: описание качеств товара, рекламной информации.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Информация, размещаемая на ОРИ должна быть достоверной.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Типы предприятий торговли установлены Национальным стандартом Российской Федерации «Услуги торговли. Классификация предприятий торговли» ГОСТ Р 51773-2009, утвержденным приказом Федерального агентства по техническому регулированию и метрологии от 15.12.2009 №771-ст.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Типы предприятий общественного питания установлены Национальным стандартом Российской Федерации «Услуги </w:t>
      </w: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 xml:space="preserve">общественного питания. Классификация предприятий общественного питания» ГОСТ Р 50762-2007, утвержденным приказом Федерального агентства по техническому регулированию и метрологии от 27.12.2007 №475-ст.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Перечень услуг, оказываемых населению, установлен «ОК 002-93 Общероссийский классификатор услуг населению», утвержденным постановлением Госстандарта России от 28.06.1993 № 163.</w:t>
      </w:r>
    </w:p>
    <w:p w:rsidR="00DA7FE6" w:rsidRPr="00DA7FE6" w:rsidRDefault="00DA7FE6" w:rsidP="00DA7FE6">
      <w:pPr>
        <w:pStyle w:val="a3"/>
        <w:spacing w:after="0"/>
        <w:ind w:left="709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DA7FE6" w:rsidRPr="00DA7FE6" w:rsidRDefault="00DA7FE6" w:rsidP="00DA7FE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Правила размещения</w:t>
      </w:r>
      <w:bookmarkEnd w:id="0"/>
    </w:p>
    <w:p w:rsidR="00DA7FE6" w:rsidRPr="00DA7FE6" w:rsidRDefault="00DA7FE6" w:rsidP="00DA7FE6">
      <w:pPr>
        <w:autoSpaceDE w:val="0"/>
        <w:autoSpaceDN w:val="0"/>
        <w:adjustRightInd w:val="0"/>
        <w:ind w:firstLine="708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Общими требованиями к размещению вывесок на фасадах зданий являются: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соответствие расположению объекта;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размещение без ущерба композиции, стилистике, отделке, декоративному убранству фасада, эстетическим качествам уличной среды;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привязка к композиционным осям и ритмической организации фасада, соответствие логике архитектурного решения;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координация вертикального расположения и высотных габаритов в пределах фасада;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сомасштабность фасаду и архитектурно-пространственному окружению;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согласованность в пределах фасада независимо от принадлежности объектов;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соответствие условиям восприятия (визуальная доступность, читаемость информации);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приоритет мемориальных объектов (мемориальных и памятных досок, знаков и т.п.)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безопасность для людей;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безопасность для физического состояния архитектурных объектов;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удобство эксплуатации и ремонта.</w:t>
      </w:r>
    </w:p>
    <w:p w:rsidR="00DA7FE6" w:rsidRPr="00DA7FE6" w:rsidRDefault="00DA7FE6" w:rsidP="00DA7FE6">
      <w:pPr>
        <w:autoSpaceDE w:val="0"/>
        <w:autoSpaceDN w:val="0"/>
        <w:adjustRightInd w:val="0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DA7FE6" w:rsidRPr="00DA7FE6" w:rsidRDefault="00DA7FE6" w:rsidP="00DA7FE6">
      <w:pPr>
        <w:autoSpaceDE w:val="0"/>
        <w:autoSpaceDN w:val="0"/>
        <w:adjustRightInd w:val="0"/>
        <w:jc w:val="right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Таблица 1.  </w:t>
      </w:r>
    </w:p>
    <w:p w:rsidR="00DA7FE6" w:rsidRPr="00DA7FE6" w:rsidRDefault="00DA7FE6" w:rsidP="00DA7FE6">
      <w:pPr>
        <w:autoSpaceDE w:val="0"/>
        <w:autoSpaceDN w:val="0"/>
        <w:adjustRightInd w:val="0"/>
        <w:ind w:firstLine="709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Правила размещения ОРИ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6"/>
        <w:gridCol w:w="3483"/>
        <w:gridCol w:w="3736"/>
      </w:tblGrid>
      <w:tr w:rsidR="00DA7FE6" w:rsidRPr="00DA7FE6" w:rsidTr="003C4226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ОРИ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рекомендовано размещение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не допустимо размещение</w:t>
            </w:r>
          </w:p>
        </w:tc>
      </w:tr>
      <w:tr w:rsidR="00DA7FE6" w:rsidRPr="00DA7FE6" w:rsidTr="003C4226">
        <w:trPr>
          <w:trHeight w:val="552"/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Крупные </w:t>
            </w: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настенные конструкции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фасадах зданий бизнес-центров, коммерческих центров и т.д.,  с учетом большого числа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арендаторов – на основе единой концепции;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бетонных козырьках над входами и витринами – в виде единого фриза;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глухих стенах и брандмауэрах – только при наличии входа в учреждение, на высоте, соответствующей уровню между 1-м и 2-м этажами;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Над арочными проемами – только для  объектов с высоким общественным статусом, размещенных во дворе и занимающих значительную часть здания (по согласованию с уполномоченным органом, при наличии свободного поля на фасаде).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расстоянии более 0,3 м от стены;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ограждениях балконов, лоджий;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воротах, оградах;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Над арочными проемами (за исключением названных условий). 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более 2/3 от высоты простенка между окнами этажей здания, нестационарного торгового объекта;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менее или более высоты фриза на одноэтажных зданиях (в том числе встроенно-пристроенных помещениях), входных группах, нестационарных торговых объектах в виде световых коробов, фоновых конструкций, размещаемых на фризе;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более 0,5 м на козырьке;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 длину более 15 м и более 70% от длины фасада;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При размещении между проемами первого этажа высотой более 0,5 м и длиной более 50% такого проема;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применением не идентичных размеров и шрифтов надписей на разных языках;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Ниже 0,6 м от уровня земли до нижнего края настенной конструкции при размещении на поверхности наружных стен первого, цокольного или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подвального этажа;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Выше второго этажа при наличии проемов, при отсутствии сплошного остекления, фриза, фронтона;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Со сменной информацией;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изображением, непосредственно нанесенным на поверхность стены на фасадах зданий, предполагающих использование других видов настенных конструкций;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использованием динамического способа передачи информации;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фронтоне, фризе верхнего этажа при наличии крышной конструкции на данном здании;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более 0,5 м на объектах культурного наследия, на исторических зданиях;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более 1,0 м в границах исторических территорий населенного пункта.</w:t>
            </w:r>
          </w:p>
        </w:tc>
      </w:tr>
      <w:tr w:rsidR="00DA7FE6" w:rsidRPr="00DA7FE6" w:rsidTr="003C4226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Малые настенные конструкции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(учрежденческая доска; режимная </w:t>
            </w: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табличка)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простенках рядом с входом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упорядоченно, с соблюдением вертикальных осей, симметрии, архитектурных границ;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высоте не менее 1,5 м и не более 2,2 м от уровня тротуара до нижнего края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вывески;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Для ряда вывесок – скоординировано по высоте, размерам, расположению.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Выше уровня 1-го этажа;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Беспорядочно, без соблюдения вертикальной координации, симметрии, архитектурных границ и осей;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местах расположения архитектурных деталей, декора;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Рядом с мемориальными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досками и памятными знаками;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Длиной более 0,6 м и высотой более 0,8 м (учрежденческая доска);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Длиной более 0,4 м и высотой более 0,6 м (режимная табличка);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Длиной более 0,3 м и высотой более 0,2 м (режимная табличка, размещаемая на остеклении входных групп методом нанесения трафаретной печати);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Более двух для одной организации независимо от ее организационно-правовой формы, одного индивидуального предпринимателя на одном здании, нестационарном торговом объекте;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Отличающихся по размеру, не идентичных по материалу, из которого изготовлена конструкция;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Более одной на остеклении входных групп (двери), выполненной методом нанесения трафаретной печати;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использованием подсветки;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строительных, прозрачных ограждениях, ограждениях лестниц, балконов, лоджий.</w:t>
            </w:r>
          </w:p>
        </w:tc>
      </w:tr>
      <w:tr w:rsidR="00DA7FE6" w:rsidRPr="00DA7FE6" w:rsidTr="003C4226">
        <w:trPr>
          <w:trHeight w:val="4379"/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Малые консольные конструкции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Между 1-м и 2-м этажами;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Рядом с входом;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Рядом с арочным проемом, на угловом участке фасада (для объектов, расположенных во дворе);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расстоянии не менее 10 м между соседними консолями;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высоте не менее 2,5 м от уровня тротуара до нижнего края вывески;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единой высоте в пределах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уровне размещения настенной вывески;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расстоянии от стены не более 0,3 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выступанием внешнего края вывески от стены не более 1,1 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архитектурным ритмом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Для двух и более вывесок, сосредоточенных на локальном участке фасада – в  составе единого вертикального блока.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Выше уровня между 1-м и 2-м этажами;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непосредственной близости от окон, эркеров, балконов, порталов, элементов скульптурного декора;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балконах, эркерах, витринных конструкциях, оконных рамах;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колоннах, пилястрах;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Вблизи мест расположения дорожных знаков, указателей остановок городского пассажирского транспорта;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Рядом с мемориальными досками и памятными знаками;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и длиной более 1,0 м;</w:t>
            </w:r>
          </w:p>
          <w:p w:rsidR="00DA7FE6" w:rsidRPr="00DA7FE6" w:rsidRDefault="00DA7FE6" w:rsidP="00DA7F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и длиной более 0,5 м на объектах культурного наследия, исторических зданиях;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расстоянии менее 10 м между соседними вывесками;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высоте менее 2,5 м от уровня тротуара;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разных уровнях, без соблюдения вертикальной координации;</w:t>
            </w:r>
            <w:r w:rsidRPr="00DA7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использованием динамического способа передачи информации, за исключением консольных конструкций для организаций, осуществляющих банковские операции.</w:t>
            </w:r>
          </w:p>
        </w:tc>
      </w:tr>
      <w:tr w:rsidR="00DA7FE6" w:rsidRPr="00DA7FE6" w:rsidTr="003C4226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Вертикальные </w:t>
            </w: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консольные конструкции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боковых границ, на угловых участках фасада или на границе соседних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фасадов;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Не более двух в границах фасада протяженностью до 25 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пределах 2-го и 3-го этажей;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единой высоте в пределах фасада, с координацией по нижнему краю консоли;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расстоянии от стены не более 0,3 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выступанием внешнего края вывески от стены не более 0,9 м в границах исторического центра и не более 1,1 м – на остальных территориях;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дистанцией от края тротуара до самой выступающей части вывески не менее 0,7 м.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границах архитектурных ансамблей, охранных зон, исторических ландшафтов и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т.п.;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центральной части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Без согласования с вертикальными членениями, пропорциями, архитектурным ритмом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нарушением установленных пределов выступания от поверхности стены;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эркерах;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колоннах, пилястрах;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Рядом с эркерами, балконами и другими выступающими частями фасада.</w:t>
            </w:r>
          </w:p>
        </w:tc>
      </w:tr>
      <w:tr w:rsidR="00DA7FE6" w:rsidRPr="00DA7FE6" w:rsidTr="003C4226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Крышные конструкции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Для учреждений с высоким общественным статусом, занимающих все здание или большую его часть;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площадях и широких улицах, обеспечивающих условия восприятия;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зданиях, не имеющих выразительного силуэта;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При неравномерной высоте застройки – на здании меньшей высоты;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Согласованно с архитектурой фасада (композиционными осями, симметрией);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расстоянии от карниза не более 1,0 м;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парапете ограждения кровли (если это не противоречит архитектуре фасада).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границах архитектурных ансамблей, ценных исторических ландшафтов;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памятниках истории и культуры по особому согласованию с уполномоченным органом;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ущербом силуэтным и пластическим характеристикам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вертикальных доминантах (за исключением районов массовой застройки).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балюстрадах, декоративных ограждениях кровли;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изменением сложившегося силуэта застройки;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высотой текстовой информации: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- более 0,5 м для одно-, двухэтажных зданий, нестационарных торговых объектов;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- более 1,0 м для трех-, пятиэтажных зданий;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- более 1,5 м для шести-, девятиэтажных зданий;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длиной: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- более 1/2 длины прямого завершения фасада, по отношению к которому они размещены;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- более 2/3 длины фрагмента завершения при перепаде высот завершающей части фасада (парапета);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при наличии на данном здании установленной настенной конструкции на фронтоне, фризе верхнего этажа;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Со сменной информацией;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использованием динамического способа передачи информации.</w:t>
            </w:r>
          </w:p>
        </w:tc>
      </w:tr>
      <w:tr w:rsidR="00DA7FE6" w:rsidRPr="00DA7FE6" w:rsidTr="003C4226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Витрины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плоскости остекления;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внутренней поверхности витрины;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 пространстве витрины;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сохранением архитектурной формы проема;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основе единого решения всех витрин, принадлежащих владельцу (арендатору);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Встроенное размещение в виде светового короба  в верхней части проема - по особому согласованию с уполномоченным органом.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изменением формы проема;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Неорганизованно, без единого решения всех витрин;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 оконном проеме площадью менее 2,0 м</w:t>
            </w:r>
            <w:r w:rsidRPr="00DA7FE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На расстоянии от остекления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витрины до витринной конструкции менее 0,15 м со стороны помещения;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Без учета членений оконного переплета;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 виде окраски и покрытия декоративными пленками поверхности остекления витрин;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Путем замены остекления витрин световыми коробами;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использованием динамического способа передачи информации.</w:t>
            </w:r>
          </w:p>
        </w:tc>
      </w:tr>
      <w:tr w:rsidR="00DA7FE6" w:rsidRPr="00DA7FE6" w:rsidTr="003C4226">
        <w:trPr>
          <w:trHeight w:val="2491"/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Флаги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Для объектов с высоким общественным статусом;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период проведения рекламных акций, по согласованию с уполномоченным органом;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У входа, в простенках между витринами;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использованием специально установленных флагодержателей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Вне установленных сроков;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местах расположения архитектурных деталей, элементов декора;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использованием флагодержателей, предназначенных для установки государственных флагов;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Без учета архитектурной композиции фасада.</w:t>
            </w:r>
          </w:p>
        </w:tc>
      </w:tr>
      <w:tr w:rsidR="00DA7FE6" w:rsidRPr="00DA7FE6" w:rsidTr="003C4226">
        <w:trPr>
          <w:trHeight w:val="3674"/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Баннеры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рекламных акций, по особому согласованию с уполномоченным органом; 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Настенные – при временном отсутствии (на период ремонта, замены) постоянной вывески;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Вертикальные консольные – при отсутствии постоянных консольных вывесок;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Высота вертикальных баннеров не более 2 м,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ширина – не более 0,6 м.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 установленных сроков;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Без соблюдения правил размещения, установленных для постоянных ОРИ.</w:t>
            </w:r>
          </w:p>
        </w:tc>
      </w:tr>
      <w:tr w:rsidR="00DA7FE6" w:rsidRPr="00DA7FE6" w:rsidTr="003C4226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Маркизы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установленный период;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пределах 1-го этажа, не ниже 2,2 м от уровня тротуара до нижней кромки маркизы;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формой проемов;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основе единого решения всех проемов;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Надписи и логотипы – в нижней части у кромки маркизы;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Размер надписи – не более 1/10 поверхности. 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нарушением архитектурной композиции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Без единого решения всех проемов;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превышением установленного размерного соотношения.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A7FE6" w:rsidRPr="00DA7FE6" w:rsidTr="003C4226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Стелы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 границах земельного участка, принадлежащего собственнику, владельцу, пользователю, на котором располагается здание;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за границами земельного участка, принадлежащего собственнику, владельцу, пользователю, на котором располагается здание и место нахождения организации, индивидуального предпринимателя, а также земельного участка, предоставленного для его эксплуатации или организации парковочных мест;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В случаях, когда отсутствует техническая возможность заглубления фундамента без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декоративного оформления;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Ограничивающих восприятие объектов культурного наследия, исторических зданий, культовых объектов;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Более одной либо при наличии иной отдельно стоящей информационной конструкции в границах земельного участка, не предусмотренных проектом такого объекта;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 границах земельного участка, занимаемого нестационарным торговым объектом, индивидуальным или многоквартирным жилым домом;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расстоянии ближе 6,0 м от фундамента конструкции до фундамента здания;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тротуарах и пешеходных дорожках, проездах, местах, предназначенных для парковки и стоянки автомобилей.</w:t>
            </w:r>
          </w:p>
        </w:tc>
      </w:tr>
    </w:tbl>
    <w:p w:rsidR="00DA7FE6" w:rsidRPr="00DA7FE6" w:rsidRDefault="00DA7FE6" w:rsidP="00DA7FE6">
      <w:pPr>
        <w:autoSpaceDE w:val="0"/>
        <w:autoSpaceDN w:val="0"/>
        <w:adjustRightInd w:val="0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DA7FE6" w:rsidRPr="00DA7FE6" w:rsidRDefault="00DA7FE6" w:rsidP="00DA7FE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Требования к дизайну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Общими требованиями к дизайну вывесок являются: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высокий уровень художественного и технического исполнения;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использование качественных материалов с высокими декоративными и эксплуатационными свойствами;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композиционная согласованность в пределах фасада;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масштабность по отношению к архитектурному окружению;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цветовая гармония с архитектурным фоном.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Материалы, применяемые для изготовления вывесок, должны: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>выдерживать длительный срок службы без изменения декоративных и эксплуатационных качеств, с учетом климатических условий территории;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иметь гарантированно длительную антикоррозийную стойкость, светостойкость и влагостойкость.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Конструкции вывесок должны обеспечивать: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наименьшее число точек крепления и сопряжения с фасадом;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легкость монтажа и демонтажа;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ремонтопригодность (возможность замены элементов, блоков, элементов подсветки и т.п.);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безопасность эксплуатации и обслуживания.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Технологии, применяемые при изготовлении вывесок, должны обеспечивать: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ровную окраску;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равномерные зазоры между элементами;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отсутствие внешнего технологического крепежа;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качественную цвето - и светопередачу надписей и изображений.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Стилистика ОРИ в исторических районах населенных пунктов должна определяться архитектурно-художественными особенностями и масштабом фасадов исторических зданий и пространств, носить сдержанный характер, подчеркивающий уникальные черты архитектурного фона.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В районах массовой застройки оправдано подчеркнуто современное, акцентное решение ОРИ, отвечающее укрупненному масштабу и характеру архитектурного окружения.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Шрифтовое и художественное решение всех ОРИ, относящихся к объекту, должно выполняться на основе единого проекта и иметь комплексный характер.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Надписи и знаки должны быть соразмерны фасаду, композиционно упорядочены в соответствии с архитектурными осями, членениями, ритмической организацией фасада.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Изобразительные элементы могут использоваться как дополнение к текстовой информации. Доминирование их в композиции вывески не рекомендуется.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Не допустимо применение переносных стендов, форма которых имеет изобразительный характер (фигуры людей, животных и т.п.).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Не рекомендуются: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громоздкие, нарочито стилизованные формы консолей и других вспомогательных элементов;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активная пластика и силуэт ОРИ, диссонирующие с архитектурой фасада;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>использование рукописных шрифтов и рисованных фигур, диссонирующих с архитектурой фасада.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По характеру устройства различаются: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фоновые вывески (буквы и знаки расположены на поверхности фона);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безфоновые вывески (состоят из отдельных букв и знаков);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световые короба (представляют собой единый объем или ряд объемных элементов с внутренней подсветкой).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Характер устройства вывески определяется местом размещения, композицией фасада, условиями восприятия.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В границах исторического центра предпочтительно бесфоновое решение настенных ОРИ, корректное по отношению к архитектуре фасадов.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Фоновое решение настенных ОРИ целесообразно при наличии архитектурных полей (свободных участков поверхности над витринами, оформленных профилем, тягами и т.п.).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При наличии архитектурных и декоративных деталей на поверхности фасада возможно использование прозрачного фона, обеспечивающего визуальную проницаемость вывесок.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Для вертикальных консольных вывесок рекомендуется светлый нейтральный фон.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Настенное размещение световых коробов в районах исторической застройки ограничено.  Условием является включение в композицию фасада и сдержанное свето-цветовое решение, не диссонирующее с архитектурным фоном.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Вывески на крыше должны быть бесфоновыми.  Использование фона допускается лишь при размещении вывески на глухом парапете ограждения, без ущерба архитектурному силуэту здания.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Не допускается: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окраска поверхности остекления витрин;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использование некачественных наклеек;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неупорядоченное размещение наклеек, «засорение» поверхности остекления.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Колористика ОРИ должна отвечать следующим требованиям: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гармония с цветовой гаммой фасада;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ограниченное использование ярких насыщенных цветов (в районах исторической застройки допустимо по особому согласованию с уполномоченным органом);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ограниченное использование фирменных цветов и цветосочетаний; 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согласованность в пределах фасада.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lastRenderedPageBreak/>
        <w:t>Цвет фона настенных вывесок на фасадах исторических зданий должен быть по тону приближен к цвету стен.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Использование яркого, насыщенного фона настенных вывесок допустимо преимущественно за пределами исторического центра населенного пункта и должно быть композиционно обосновано.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Для фона консольных вывесок рекомендуется использование светлых тонов (белого, серебристого, светло-серого, светло-бежевого), в отдельных случаях – доминирующего цвета фасада.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Для металлических деталей вывесок рекомендуются цвета: 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 исторических районах: графит, темно-коричневый, темно-зеленый, патинированная бронза, темно-серый;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 районах современной застройки: графит, серый, светлые нейтральные.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Не допускается: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использование цветов, диссонирующих с колористикой фасада;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применение флуоресцентных составов;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цветовое решение малых консольных ОРИ, близкое к цветовой символике дорожных знаков.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В границах исторического центра не допускается: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доминирование крупных поверхностей ярких насыщенных цветов;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броское полихромное решение вывесок;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использование сильных контрастов, «разрушающих» единство архитектурного фона.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Не рекомендуется: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использование темных насыщенных цветов в качестве фона вертикальных консольных ОРИ;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доминирование больших поверхностей белого и черного.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Декоративная подсветка является эстетически и утилитарно значимым элементом дизайна вывесок.  К основным видам подсветки относятся: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наружная подсветка;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внутренняя подсветка знаков;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внутренняя подсветка коробов;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эффект контражура (подсветка фона, обеспечивающая силуэтную читаемость знаков);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газосветные устройства (контурная и линейная подсветка, открытый неон).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lastRenderedPageBreak/>
        <w:t>Светильники наружной подсветки должны иметь малый размер, компактную форму, окраску, близкую к цвету фасада.  Их размещение не должно мешать восприятию фасада и ОРИ.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Подсветка должна быть равномерной, обеспечивать ясную читаемость информации, композиционное единство вывески и фасада.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Световые акценты должны быть скоординированы с архитектурным ритмом и общей свето-цветовой композицией фасада.</w:t>
      </w:r>
    </w:p>
    <w:p w:rsidR="00EF67A9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Использование свето-динамических эффектов (мигания, бегущей строки и т.п.)  разрешается только для зре</w:t>
      </w:r>
      <w:r w:rsidR="00D73621">
        <w:rPr>
          <w:rFonts w:ascii="Times New Roman" w:eastAsia="CharterITC-Regular" w:hAnsi="Times New Roman" w:cs="Times New Roman"/>
          <w:sz w:val="28"/>
          <w:szCs w:val="28"/>
        </w:rPr>
        <w:t>лищно-развлекательных объектов.</w:t>
      </w:r>
      <w:r w:rsidR="0061162A">
        <w:rPr>
          <w:rFonts w:ascii="Times New Roman" w:eastAsia="CharterITC-Regular" w:hAnsi="Times New Roman" w:cs="Times New Roman"/>
          <w:sz w:val="28"/>
          <w:szCs w:val="28"/>
        </w:rPr>
        <w:t>».</w:t>
      </w:r>
    </w:p>
    <w:p w:rsidR="00EF67A9" w:rsidRDefault="00EF67A9">
      <w:pPr>
        <w:rPr>
          <w:rFonts w:ascii="Times New Roman" w:eastAsia="CharterITC-Regular" w:hAnsi="Times New Roman" w:cs="Times New Roman"/>
          <w:sz w:val="28"/>
          <w:szCs w:val="28"/>
        </w:rPr>
      </w:pPr>
      <w:r>
        <w:rPr>
          <w:rFonts w:ascii="Times New Roman" w:eastAsia="CharterITC-Regular" w:hAnsi="Times New Roman" w:cs="Times New Roman"/>
          <w:sz w:val="28"/>
          <w:szCs w:val="28"/>
        </w:rPr>
        <w:br w:type="page"/>
      </w:r>
    </w:p>
    <w:p w:rsidR="00E55B9B" w:rsidRDefault="00E55B9B" w:rsidP="008D241D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</w:p>
    <w:p w:rsidR="00E55B9B" w:rsidRDefault="00E55B9B" w:rsidP="008D241D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</w:p>
    <w:p w:rsidR="008D241D" w:rsidRDefault="00EF67A9" w:rsidP="008D241D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CharterITC-Regular" w:hAnsi="Times New Roman" w:cs="Times New Roman"/>
          <w:sz w:val="28"/>
          <w:szCs w:val="28"/>
        </w:rPr>
        <w:t>2</w:t>
      </w:r>
    </w:p>
    <w:p w:rsidR="008D241D" w:rsidRDefault="00EF67A9" w:rsidP="008D241D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>к решению Совета народных</w:t>
      </w:r>
      <w:r w:rsidR="008D241D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депутатов </w:t>
      </w:r>
    </w:p>
    <w:p w:rsidR="00EF67A9" w:rsidRPr="00EF67A9" w:rsidRDefault="00E55B9B" w:rsidP="008D241D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  <w:proofErr w:type="spellStart"/>
      <w:r>
        <w:rPr>
          <w:rFonts w:ascii="Times New Roman" w:eastAsia="CharterITC-Regular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</w:t>
      </w:r>
    </w:p>
    <w:p w:rsidR="00EF67A9" w:rsidRPr="00EF67A9" w:rsidRDefault="008D241D" w:rsidP="008D241D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  <w:r>
        <w:rPr>
          <w:rFonts w:ascii="Times New Roman" w:eastAsia="CharterITC-Regular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55B9B">
        <w:rPr>
          <w:rFonts w:ascii="Times New Roman" w:eastAsia="CharterITC-Regular" w:hAnsi="Times New Roman" w:cs="Times New Roman"/>
          <w:sz w:val="28"/>
          <w:szCs w:val="28"/>
        </w:rPr>
        <w:t>от «__</w:t>
      </w:r>
      <w:r w:rsidR="00C0282A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="00EF67A9" w:rsidRPr="00EF67A9">
        <w:rPr>
          <w:rFonts w:ascii="Times New Roman" w:eastAsia="CharterITC-Regular" w:hAnsi="Times New Roman" w:cs="Times New Roman"/>
          <w:sz w:val="28"/>
          <w:szCs w:val="28"/>
        </w:rPr>
        <w:t>»</w:t>
      </w:r>
      <w:r w:rsidR="00E55B9B">
        <w:rPr>
          <w:rFonts w:ascii="Times New Roman" w:eastAsia="CharterITC-Regular" w:hAnsi="Times New Roman" w:cs="Times New Roman"/>
          <w:sz w:val="28"/>
          <w:szCs w:val="28"/>
        </w:rPr>
        <w:t xml:space="preserve"> _________</w:t>
      </w:r>
      <w:r w:rsidR="00EF67A9"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201</w:t>
      </w:r>
      <w:r w:rsidR="00EF67A9">
        <w:rPr>
          <w:rFonts w:ascii="Times New Roman" w:eastAsia="CharterITC-Regular" w:hAnsi="Times New Roman" w:cs="Times New Roman"/>
          <w:sz w:val="28"/>
          <w:szCs w:val="28"/>
        </w:rPr>
        <w:t>6</w:t>
      </w:r>
      <w:r w:rsidR="00EF67A9"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г. №</w:t>
      </w:r>
      <w:r w:rsidR="00EF67A9">
        <w:rPr>
          <w:rFonts w:ascii="Times New Roman" w:eastAsia="CharterITC-Regular" w:hAnsi="Times New Roman" w:cs="Times New Roman"/>
          <w:sz w:val="28"/>
          <w:szCs w:val="28"/>
        </w:rPr>
        <w:t>___</w:t>
      </w:r>
    </w:p>
    <w:p w:rsidR="00EF67A9" w:rsidRPr="008D241D" w:rsidRDefault="00EF67A9" w:rsidP="008D241D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b/>
          <w:sz w:val="28"/>
          <w:szCs w:val="28"/>
        </w:rPr>
      </w:pPr>
    </w:p>
    <w:p w:rsidR="00EF67A9" w:rsidRPr="008D241D" w:rsidRDefault="00EF67A9" w:rsidP="00EF67A9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harterITC-Regular" w:hAnsi="Times New Roman" w:cs="Times New Roman"/>
          <w:b/>
          <w:sz w:val="28"/>
          <w:szCs w:val="28"/>
        </w:rPr>
      </w:pPr>
      <w:r w:rsidRPr="008D241D">
        <w:rPr>
          <w:rFonts w:ascii="Times New Roman" w:eastAsia="CharterITC-Regular" w:hAnsi="Times New Roman" w:cs="Times New Roman"/>
          <w:b/>
          <w:sz w:val="28"/>
          <w:szCs w:val="28"/>
        </w:rPr>
        <w:t>ПОРЯДОК</w:t>
      </w:r>
    </w:p>
    <w:p w:rsidR="008D241D" w:rsidRDefault="008D241D" w:rsidP="00EF67A9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harterITC-Regular" w:hAnsi="Times New Roman" w:cs="Times New Roman"/>
          <w:b/>
          <w:sz w:val="28"/>
          <w:szCs w:val="28"/>
        </w:rPr>
      </w:pPr>
      <w:r>
        <w:rPr>
          <w:rFonts w:ascii="Times New Roman" w:eastAsia="CharterITC-Regular" w:hAnsi="Times New Roman" w:cs="Times New Roman"/>
          <w:b/>
          <w:sz w:val="28"/>
          <w:szCs w:val="28"/>
        </w:rPr>
        <w:t>у</w:t>
      </w:r>
      <w:r w:rsidR="00EF67A9" w:rsidRPr="008D241D">
        <w:rPr>
          <w:rFonts w:ascii="Times New Roman" w:eastAsia="CharterITC-Regular" w:hAnsi="Times New Roman" w:cs="Times New Roman"/>
          <w:b/>
          <w:sz w:val="28"/>
          <w:szCs w:val="28"/>
        </w:rPr>
        <w:t xml:space="preserve">чета предложений по проекту изменений </w:t>
      </w:r>
    </w:p>
    <w:p w:rsidR="00EF67A9" w:rsidRPr="008D241D" w:rsidRDefault="00EF67A9" w:rsidP="00EF67A9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harterITC-Regular" w:hAnsi="Times New Roman" w:cs="Times New Roman"/>
          <w:b/>
          <w:sz w:val="28"/>
          <w:szCs w:val="28"/>
        </w:rPr>
      </w:pPr>
      <w:r w:rsidRPr="008D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Правила благоустройства </w:t>
      </w:r>
      <w:proofErr w:type="spellStart"/>
      <w:r w:rsidR="008D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Дракинского</w:t>
      </w:r>
      <w:proofErr w:type="spellEnd"/>
      <w:r w:rsidR="008D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Лискинского муниципального района Воронежской области и участия граждан в его обсуждении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1. </w:t>
      </w:r>
      <w:proofErr w:type="gramStart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Предложения по проекту изменений и дополнений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proofErr w:type="spellStart"/>
      <w:r w:rsid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 и участия граждан в его обсуждении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(далее предложения) могут быть направлены жителями </w:t>
      </w:r>
      <w:proofErr w:type="spellStart"/>
      <w:r w:rsidR="008D241D">
        <w:rPr>
          <w:rFonts w:ascii="Times New Roman" w:eastAsia="CharterITC-Regular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  <w:proofErr w:type="gramEnd"/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>2. Предложения принимаются в течение 14 дней со дня о</w:t>
      </w:r>
      <w:r>
        <w:rPr>
          <w:rFonts w:ascii="Times New Roman" w:eastAsia="CharterITC-Regular" w:hAnsi="Times New Roman" w:cs="Times New Roman"/>
          <w:sz w:val="28"/>
          <w:szCs w:val="28"/>
        </w:rPr>
        <w:t>бнародования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проекта</w:t>
      </w:r>
      <w:r w:rsidRPr="00EF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proofErr w:type="spellStart"/>
      <w:r w:rsid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 и участия граждан в его обсуждении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.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3. </w:t>
      </w:r>
      <w:proofErr w:type="gramStart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Предложения по проекту изменений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proofErr w:type="spellStart"/>
      <w:r w:rsid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 и участия граждан в его обсуждении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представляются в письменной форме на имя председателя Совета народных депутатов </w:t>
      </w:r>
      <w:proofErr w:type="spellStart"/>
      <w:r w:rsidR="008D241D">
        <w:rPr>
          <w:rFonts w:ascii="Times New Roman" w:eastAsia="CharterITC-Regular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Лискинского муниципального района Воронежской области в администрацию </w:t>
      </w:r>
      <w:proofErr w:type="spellStart"/>
      <w:r w:rsidR="008D241D">
        <w:rPr>
          <w:rFonts w:ascii="Times New Roman" w:eastAsia="CharterITC-Regular" w:hAnsi="Times New Roman" w:cs="Times New Roman"/>
          <w:sz w:val="28"/>
          <w:szCs w:val="28"/>
        </w:rPr>
        <w:t>Дракинского</w:t>
      </w:r>
      <w:proofErr w:type="spellEnd"/>
      <w:r w:rsidR="008D241D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>
        <w:rPr>
          <w:rFonts w:ascii="Times New Roman" w:eastAsia="CharterITC-Regular" w:hAnsi="Times New Roman" w:cs="Times New Roman"/>
          <w:sz w:val="28"/>
          <w:szCs w:val="28"/>
        </w:rPr>
        <w:t xml:space="preserve">сельского поселения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 муниципального района Воронежской области в рабочие дни с 8.00 до 12.00 и с 14.00 до</w:t>
      </w:r>
      <w:proofErr w:type="gramEnd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17.00 по адресу:</w:t>
      </w:r>
      <w:r w:rsidR="008D241D">
        <w:rPr>
          <w:rFonts w:ascii="Times New Roman" w:eastAsia="CharterITC-Regular" w:hAnsi="Times New Roman" w:cs="Times New Roman"/>
          <w:sz w:val="28"/>
          <w:szCs w:val="28"/>
        </w:rPr>
        <w:t xml:space="preserve"> с. Дракино, ул. Ленина, 110а</w:t>
      </w:r>
      <w:r>
        <w:rPr>
          <w:rFonts w:ascii="Times New Roman" w:eastAsia="CharterITC-Regular" w:hAnsi="Times New Roman" w:cs="Times New Roman"/>
          <w:sz w:val="28"/>
          <w:szCs w:val="28"/>
        </w:rPr>
        <w:t>,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либо могут быть </w:t>
      </w:r>
      <w:proofErr w:type="gramStart"/>
      <w:r w:rsidRPr="00EF67A9">
        <w:rPr>
          <w:rFonts w:ascii="Times New Roman" w:eastAsia="CharterITC-Regular" w:hAnsi="Times New Roman" w:cs="Times New Roman"/>
          <w:sz w:val="28"/>
          <w:szCs w:val="28"/>
        </w:rPr>
        <w:t>направлены</w:t>
      </w:r>
      <w:proofErr w:type="gramEnd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по почте.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>4. Предложения по проекту изменений</w:t>
      </w:r>
      <w:r>
        <w:rPr>
          <w:rFonts w:ascii="Times New Roman" w:eastAsia="CharterITC-Regular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proofErr w:type="spellStart"/>
      <w:r w:rsidR="008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 и участия граждан в его обсуждении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, внесенные с нарушением процедуры, предусмотренной настоящим Порядком, не </w:t>
      </w:r>
      <w:proofErr w:type="gramStart"/>
      <w:r w:rsidRPr="00EF67A9">
        <w:rPr>
          <w:rFonts w:ascii="Times New Roman" w:eastAsia="CharterITC-Regular" w:hAnsi="Times New Roman" w:cs="Times New Roman"/>
          <w:sz w:val="28"/>
          <w:szCs w:val="28"/>
        </w:rPr>
        <w:t>принимаются к рассмотрению и возвращаются</w:t>
      </w:r>
      <w:proofErr w:type="gramEnd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лицу, их внесшему. 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lastRenderedPageBreak/>
        <w:t xml:space="preserve">5. Поступившие предложения предварительно рассматриваются на заседании постоянной комиссии Совета народных депутатов  </w:t>
      </w:r>
      <w:proofErr w:type="spellStart"/>
      <w:r w:rsidR="0075025B">
        <w:rPr>
          <w:rFonts w:ascii="Times New Roman" w:eastAsia="CharterITC-Regular" w:hAnsi="Times New Roman" w:cs="Times New Roman"/>
          <w:sz w:val="28"/>
          <w:szCs w:val="28"/>
        </w:rPr>
        <w:t>Дракинского</w:t>
      </w:r>
      <w:proofErr w:type="spellEnd"/>
      <w:r w:rsidR="0075025B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="004E3A08">
        <w:rPr>
          <w:rFonts w:ascii="Times New Roman" w:eastAsia="CharterITC-Regular" w:hAnsi="Times New Roman" w:cs="Times New Roman"/>
          <w:sz w:val="28"/>
          <w:szCs w:val="28"/>
        </w:rPr>
        <w:t xml:space="preserve">сельского поселения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 муниципального района Воронежской области (далее - комиссия).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6. По итогам рассмотрения каждого предложения комиссия принимает рекомендация о внесении соответствующих изменений </w:t>
      </w:r>
      <w:r w:rsidR="004E3A08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proofErr w:type="spellStart"/>
      <w:r w:rsidR="007502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E3A08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 и участия граждан в его обсуждении</w:t>
      </w:r>
      <w:r w:rsid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либо об отклонении предложения.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7. </w:t>
      </w:r>
      <w:proofErr w:type="gramStart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Комиссия представляет в Совет народных депутатов  </w:t>
      </w:r>
      <w:proofErr w:type="spellStart"/>
      <w:r w:rsidR="0075025B">
        <w:rPr>
          <w:rFonts w:ascii="Times New Roman" w:eastAsia="CharterITC-Regular" w:hAnsi="Times New Roman" w:cs="Times New Roman"/>
          <w:sz w:val="28"/>
          <w:szCs w:val="28"/>
        </w:rPr>
        <w:t>Дракинского</w:t>
      </w:r>
      <w:proofErr w:type="spellEnd"/>
      <w:r w:rsidR="0075025B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="004E3A08">
        <w:rPr>
          <w:rFonts w:ascii="Times New Roman" w:eastAsia="CharterITC-Regular" w:hAnsi="Times New Roman" w:cs="Times New Roman"/>
          <w:sz w:val="28"/>
          <w:szCs w:val="28"/>
        </w:rPr>
        <w:t xml:space="preserve">сельского поселения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 муниципального района Воронежской области поступившие предложения, результаты их рассмотрения с рекомендациями, проект изменений</w:t>
      </w:r>
      <w:r w:rsidR="004E3A08" w:rsidRP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A08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proofErr w:type="spellStart"/>
      <w:r w:rsidR="007502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75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E3A08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 и участия граждан в его обсуждении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  <w:proofErr w:type="gramEnd"/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8. Жители </w:t>
      </w:r>
      <w:proofErr w:type="spellStart"/>
      <w:r w:rsidR="0075025B">
        <w:rPr>
          <w:rFonts w:ascii="Times New Roman" w:eastAsia="CharterITC-Regular" w:hAnsi="Times New Roman" w:cs="Times New Roman"/>
          <w:sz w:val="28"/>
          <w:szCs w:val="28"/>
        </w:rPr>
        <w:t>Дракинского</w:t>
      </w:r>
      <w:proofErr w:type="spellEnd"/>
      <w:r w:rsidR="0075025B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="004E3A08"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DA7FE6" w:rsidRPr="00DA7FE6" w:rsidRDefault="00DA7FE6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</w:p>
    <w:p w:rsidR="000B7298" w:rsidRPr="00DA7FE6" w:rsidRDefault="000B729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0B7298" w:rsidRPr="00DA7FE6" w:rsidSect="00E55B9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0D4843"/>
    <w:multiLevelType w:val="multilevel"/>
    <w:tmpl w:val="7218916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2">
    <w:nsid w:val="1D3A769C"/>
    <w:multiLevelType w:val="multilevel"/>
    <w:tmpl w:val="039022D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397B5E17"/>
    <w:multiLevelType w:val="hybridMultilevel"/>
    <w:tmpl w:val="E58A9776"/>
    <w:lvl w:ilvl="0" w:tplc="F16C67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026FB"/>
    <w:multiLevelType w:val="multilevel"/>
    <w:tmpl w:val="613A77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70716F32"/>
    <w:multiLevelType w:val="multilevel"/>
    <w:tmpl w:val="A7FA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050"/>
    <w:rsid w:val="00026FC8"/>
    <w:rsid w:val="000467BF"/>
    <w:rsid w:val="000B7298"/>
    <w:rsid w:val="000F5A65"/>
    <w:rsid w:val="001D4D55"/>
    <w:rsid w:val="002240B5"/>
    <w:rsid w:val="0027360B"/>
    <w:rsid w:val="00323050"/>
    <w:rsid w:val="00345FE8"/>
    <w:rsid w:val="003E0148"/>
    <w:rsid w:val="00485027"/>
    <w:rsid w:val="004E3A08"/>
    <w:rsid w:val="00516738"/>
    <w:rsid w:val="00584A46"/>
    <w:rsid w:val="005D6FE3"/>
    <w:rsid w:val="0061162A"/>
    <w:rsid w:val="006661C1"/>
    <w:rsid w:val="006A2240"/>
    <w:rsid w:val="006C640B"/>
    <w:rsid w:val="0075025B"/>
    <w:rsid w:val="007577C9"/>
    <w:rsid w:val="008D241D"/>
    <w:rsid w:val="00922289"/>
    <w:rsid w:val="00924FD1"/>
    <w:rsid w:val="00962652"/>
    <w:rsid w:val="00993E84"/>
    <w:rsid w:val="009C03DA"/>
    <w:rsid w:val="00A02E5B"/>
    <w:rsid w:val="00A3202D"/>
    <w:rsid w:val="00A3768D"/>
    <w:rsid w:val="00C0282A"/>
    <w:rsid w:val="00C51D30"/>
    <w:rsid w:val="00C53499"/>
    <w:rsid w:val="00CB039D"/>
    <w:rsid w:val="00D34F87"/>
    <w:rsid w:val="00D73621"/>
    <w:rsid w:val="00D748EA"/>
    <w:rsid w:val="00DA7FE6"/>
    <w:rsid w:val="00DD6E2F"/>
    <w:rsid w:val="00E55B9B"/>
    <w:rsid w:val="00EF57F3"/>
    <w:rsid w:val="00EF67A9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styleId="a4">
    <w:name w:val="No Spacing"/>
    <w:uiPriority w:val="1"/>
    <w:qFormat/>
    <w:rsid w:val="008D241D"/>
    <w:pPr>
      <w:spacing w:after="0" w:line="240" w:lineRule="auto"/>
    </w:pPr>
  </w:style>
  <w:style w:type="character" w:customStyle="1" w:styleId="1">
    <w:name w:val="1Орган_ПР Знак"/>
    <w:basedOn w:val="a0"/>
    <w:link w:val="10"/>
    <w:locked/>
    <w:rsid w:val="00993E84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993E84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D0AE-18D0-4EA4-99A2-662E5CB7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6831</Words>
  <Characters>38943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17</cp:revision>
  <cp:lastPrinted>2016-04-05T05:54:00Z</cp:lastPrinted>
  <dcterms:created xsi:type="dcterms:W3CDTF">2016-03-22T13:11:00Z</dcterms:created>
  <dcterms:modified xsi:type="dcterms:W3CDTF">2016-04-05T05:55:00Z</dcterms:modified>
</cp:coreProperties>
</file>